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B3BAA" w:rsidRPr="00632009" w14:paraId="22DCDB74" w14:textId="77777777" w:rsidTr="00B6553F">
        <w:trPr>
          <w:cantSplit/>
          <w:trHeight w:hRule="exact" w:val="851"/>
        </w:trPr>
        <w:tc>
          <w:tcPr>
            <w:tcW w:w="1276" w:type="dxa"/>
            <w:tcBorders>
              <w:bottom w:val="single" w:sz="4" w:space="0" w:color="auto"/>
            </w:tcBorders>
            <w:vAlign w:val="bottom"/>
          </w:tcPr>
          <w:p w14:paraId="22DCDB71" w14:textId="77777777" w:rsidR="00B56E9C" w:rsidRPr="00AB3BAA" w:rsidRDefault="00B56E9C" w:rsidP="00B6553F">
            <w:pPr>
              <w:spacing w:after="80"/>
            </w:pPr>
          </w:p>
        </w:tc>
        <w:tc>
          <w:tcPr>
            <w:tcW w:w="2268" w:type="dxa"/>
            <w:tcBorders>
              <w:bottom w:val="single" w:sz="4" w:space="0" w:color="auto"/>
            </w:tcBorders>
            <w:vAlign w:val="bottom"/>
          </w:tcPr>
          <w:p w14:paraId="22DCDB72" w14:textId="77777777" w:rsidR="00B56E9C" w:rsidRPr="00632009" w:rsidRDefault="00B56E9C" w:rsidP="00B6553F">
            <w:pPr>
              <w:spacing w:after="80" w:line="300" w:lineRule="exact"/>
              <w:rPr>
                <w:b/>
                <w:sz w:val="24"/>
                <w:szCs w:val="24"/>
              </w:rPr>
            </w:pPr>
            <w:r w:rsidRPr="00632009">
              <w:rPr>
                <w:sz w:val="28"/>
                <w:szCs w:val="28"/>
              </w:rPr>
              <w:t>United Nations</w:t>
            </w:r>
          </w:p>
        </w:tc>
        <w:tc>
          <w:tcPr>
            <w:tcW w:w="6095" w:type="dxa"/>
            <w:gridSpan w:val="2"/>
            <w:tcBorders>
              <w:bottom w:val="single" w:sz="4" w:space="0" w:color="auto"/>
            </w:tcBorders>
            <w:vAlign w:val="bottom"/>
          </w:tcPr>
          <w:p w14:paraId="22DCDB73" w14:textId="3A81CDB7" w:rsidR="00B56E9C" w:rsidRPr="00632009" w:rsidRDefault="002335DD" w:rsidP="00D67D0C">
            <w:pPr>
              <w:jc w:val="right"/>
            </w:pPr>
            <w:r w:rsidRPr="00632009">
              <w:rPr>
                <w:sz w:val="40"/>
              </w:rPr>
              <w:t>CRPD</w:t>
            </w:r>
            <w:r w:rsidRPr="00632009">
              <w:t>/C/</w:t>
            </w:r>
            <w:r w:rsidR="00D67D0C" w:rsidRPr="00632009">
              <w:t>ITA</w:t>
            </w:r>
            <w:r w:rsidR="00DC1AF3" w:rsidRPr="00632009">
              <w:t>/CO/</w:t>
            </w:r>
            <w:r w:rsidRPr="00632009">
              <w:t>.1</w:t>
            </w:r>
          </w:p>
        </w:tc>
      </w:tr>
      <w:tr w:rsidR="00AB3BAA" w:rsidRPr="00632009" w14:paraId="22DCDB7C" w14:textId="77777777" w:rsidTr="00B6553F">
        <w:trPr>
          <w:cantSplit/>
          <w:trHeight w:hRule="exact" w:val="2835"/>
        </w:trPr>
        <w:tc>
          <w:tcPr>
            <w:tcW w:w="1276" w:type="dxa"/>
            <w:tcBorders>
              <w:top w:val="single" w:sz="4" w:space="0" w:color="auto"/>
              <w:bottom w:val="single" w:sz="12" w:space="0" w:color="auto"/>
            </w:tcBorders>
          </w:tcPr>
          <w:p w14:paraId="22DCDB75" w14:textId="77777777" w:rsidR="00B56E9C" w:rsidRPr="00632009" w:rsidRDefault="0045672F" w:rsidP="00B06775">
            <w:pPr>
              <w:spacing w:before="120"/>
              <w:jc w:val="center"/>
            </w:pPr>
            <w:r w:rsidRPr="00632009">
              <w:rPr>
                <w:noProof/>
                <w:lang w:val="it-IT" w:eastAsia="it-IT"/>
              </w:rPr>
              <w:drawing>
                <wp:inline distT="0" distB="0" distL="0" distR="0" wp14:anchorId="22DCDBE9" wp14:editId="22DCDBEA">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2DCDB76" w14:textId="77777777" w:rsidR="00B56E9C" w:rsidRPr="00632009" w:rsidRDefault="00B56E9C" w:rsidP="00ED32A3">
            <w:pPr>
              <w:spacing w:before="120" w:line="380" w:lineRule="exact"/>
              <w:rPr>
                <w:b/>
                <w:sz w:val="34"/>
                <w:szCs w:val="40"/>
              </w:rPr>
            </w:pPr>
            <w:r w:rsidRPr="00632009">
              <w:rPr>
                <w:b/>
                <w:sz w:val="34"/>
                <w:szCs w:val="40"/>
              </w:rPr>
              <w:t>Convention on</w:t>
            </w:r>
            <w:r w:rsidR="00646687" w:rsidRPr="00632009">
              <w:rPr>
                <w:b/>
                <w:sz w:val="34"/>
                <w:szCs w:val="40"/>
              </w:rPr>
              <w:t xml:space="preserve"> </w:t>
            </w:r>
            <w:r w:rsidRPr="00632009">
              <w:rPr>
                <w:b/>
                <w:sz w:val="34"/>
                <w:szCs w:val="40"/>
              </w:rPr>
              <w:t>the</w:t>
            </w:r>
            <w:r w:rsidR="009F7711" w:rsidRPr="00632009">
              <w:rPr>
                <w:b/>
                <w:sz w:val="34"/>
                <w:szCs w:val="40"/>
              </w:rPr>
              <w:t xml:space="preserve"> </w:t>
            </w:r>
            <w:r w:rsidR="00646687" w:rsidRPr="00632009">
              <w:rPr>
                <w:b/>
                <w:sz w:val="34"/>
                <w:szCs w:val="40"/>
              </w:rPr>
              <w:t>Rights</w:t>
            </w:r>
            <w:r w:rsidR="009F7711" w:rsidRPr="00632009">
              <w:rPr>
                <w:b/>
                <w:sz w:val="34"/>
                <w:szCs w:val="40"/>
              </w:rPr>
              <w:br/>
            </w:r>
            <w:r w:rsidR="00646687" w:rsidRPr="00632009">
              <w:rPr>
                <w:b/>
                <w:sz w:val="34"/>
                <w:szCs w:val="40"/>
              </w:rPr>
              <w:t>of Persons with</w:t>
            </w:r>
            <w:r w:rsidR="009F7711" w:rsidRPr="00632009">
              <w:rPr>
                <w:b/>
                <w:sz w:val="34"/>
                <w:szCs w:val="40"/>
              </w:rPr>
              <w:t xml:space="preserve"> </w:t>
            </w:r>
            <w:r w:rsidR="00646687" w:rsidRPr="00632009">
              <w:rPr>
                <w:b/>
                <w:sz w:val="34"/>
                <w:szCs w:val="40"/>
              </w:rPr>
              <w:t>Disabilities</w:t>
            </w:r>
          </w:p>
          <w:p w14:paraId="22DCDB77" w14:textId="77777777" w:rsidR="00B56E9C" w:rsidRPr="00632009" w:rsidRDefault="00B56E9C" w:rsidP="00B6553F">
            <w:pPr>
              <w:spacing w:before="120" w:line="420" w:lineRule="exact"/>
            </w:pPr>
          </w:p>
        </w:tc>
        <w:tc>
          <w:tcPr>
            <w:tcW w:w="2835" w:type="dxa"/>
            <w:tcBorders>
              <w:top w:val="single" w:sz="4" w:space="0" w:color="auto"/>
              <w:bottom w:val="single" w:sz="12" w:space="0" w:color="auto"/>
            </w:tcBorders>
          </w:tcPr>
          <w:p w14:paraId="22DCDB78" w14:textId="35F894D0" w:rsidR="00B56E9C" w:rsidRPr="00632009" w:rsidRDefault="002335DD" w:rsidP="002335DD">
            <w:pPr>
              <w:spacing w:before="240" w:line="240" w:lineRule="exact"/>
            </w:pPr>
            <w:r w:rsidRPr="00632009">
              <w:t xml:space="preserve">Distr.: </w:t>
            </w:r>
            <w:r w:rsidR="00DC1AF3" w:rsidRPr="00632009">
              <w:t>General</w:t>
            </w:r>
          </w:p>
          <w:p w14:paraId="22DCDB79" w14:textId="285935DF" w:rsidR="002335DD" w:rsidRPr="00632009" w:rsidRDefault="00DC1AF3" w:rsidP="002335DD">
            <w:pPr>
              <w:spacing w:line="240" w:lineRule="exact"/>
            </w:pPr>
            <w:r w:rsidRPr="00632009">
              <w:t>31</w:t>
            </w:r>
            <w:r w:rsidR="00D67D0C" w:rsidRPr="00632009">
              <w:t xml:space="preserve"> August</w:t>
            </w:r>
            <w:r w:rsidR="002335DD" w:rsidRPr="00632009">
              <w:t xml:space="preserve"> 2016</w:t>
            </w:r>
          </w:p>
          <w:p w14:paraId="22DCDB7A" w14:textId="77777777" w:rsidR="002335DD" w:rsidRPr="00632009" w:rsidRDefault="002335DD" w:rsidP="002335DD">
            <w:pPr>
              <w:spacing w:line="240" w:lineRule="exact"/>
            </w:pPr>
          </w:p>
          <w:p w14:paraId="0174700D" w14:textId="77777777" w:rsidR="002335DD" w:rsidRPr="00632009" w:rsidRDefault="002335DD" w:rsidP="002335DD">
            <w:pPr>
              <w:spacing w:line="240" w:lineRule="exact"/>
            </w:pPr>
            <w:r w:rsidRPr="00632009">
              <w:t>Original: English</w:t>
            </w:r>
            <w:r w:rsidRPr="00632009">
              <w:br/>
            </w:r>
            <w:proofErr w:type="spellStart"/>
            <w:r w:rsidRPr="00632009">
              <w:t>English</w:t>
            </w:r>
            <w:proofErr w:type="spellEnd"/>
            <w:r w:rsidRPr="00632009">
              <w:t>, French and Spanish only</w:t>
            </w:r>
          </w:p>
          <w:p w14:paraId="6AFB5380" w14:textId="77777777" w:rsidR="00DC1AF3" w:rsidRPr="00632009" w:rsidRDefault="00DC1AF3" w:rsidP="002335DD">
            <w:pPr>
              <w:spacing w:line="240" w:lineRule="exact"/>
            </w:pPr>
          </w:p>
          <w:p w14:paraId="22DCDB7B" w14:textId="46BF38DB" w:rsidR="00DC1AF3" w:rsidRPr="00632009" w:rsidRDefault="00DC1AF3" w:rsidP="002335DD">
            <w:pPr>
              <w:spacing w:line="240" w:lineRule="exact"/>
            </w:pPr>
            <w:r w:rsidRPr="00632009">
              <w:t>ADVANCE UNEDITED VERSION</w:t>
            </w:r>
          </w:p>
        </w:tc>
      </w:tr>
    </w:tbl>
    <w:p w14:paraId="22DCDB7D" w14:textId="2723ED3E" w:rsidR="002335DD" w:rsidRPr="00632009" w:rsidRDefault="002335DD" w:rsidP="002335DD">
      <w:pPr>
        <w:spacing w:before="120"/>
        <w:rPr>
          <w:b/>
          <w:sz w:val="24"/>
          <w:szCs w:val="24"/>
          <w:lang w:val="it-IT"/>
        </w:rPr>
      </w:pPr>
      <w:r w:rsidRPr="00632009">
        <w:rPr>
          <w:b/>
          <w:sz w:val="24"/>
          <w:szCs w:val="24"/>
          <w:lang w:val="it-IT"/>
        </w:rPr>
        <w:t>Com</w:t>
      </w:r>
      <w:r w:rsidR="002E7A19" w:rsidRPr="00632009">
        <w:rPr>
          <w:b/>
          <w:sz w:val="24"/>
          <w:szCs w:val="24"/>
          <w:lang w:val="it-IT"/>
        </w:rPr>
        <w:t>itato sui Diritti delle P</w:t>
      </w:r>
      <w:r w:rsidR="00514781" w:rsidRPr="00632009">
        <w:rPr>
          <w:b/>
          <w:sz w:val="24"/>
          <w:szCs w:val="24"/>
          <w:lang w:val="it-IT"/>
        </w:rPr>
        <w:t>e</w:t>
      </w:r>
      <w:r w:rsidR="002E7A19" w:rsidRPr="00632009">
        <w:rPr>
          <w:b/>
          <w:sz w:val="24"/>
          <w:szCs w:val="24"/>
          <w:lang w:val="it-IT"/>
        </w:rPr>
        <w:t xml:space="preserve">rsone con Disabilità </w:t>
      </w:r>
    </w:p>
    <w:p w14:paraId="22DCDB82" w14:textId="3653F8E0" w:rsidR="002335DD" w:rsidRPr="00632009" w:rsidRDefault="002335DD" w:rsidP="002335DD">
      <w:pPr>
        <w:keepNext/>
        <w:keepLines/>
        <w:tabs>
          <w:tab w:val="right" w:pos="851"/>
        </w:tabs>
        <w:spacing w:before="360" w:after="240" w:line="300" w:lineRule="exact"/>
        <w:ind w:left="1134" w:right="1134" w:hanging="1134"/>
        <w:jc w:val="both"/>
        <w:rPr>
          <w:b/>
          <w:sz w:val="28"/>
          <w:lang w:val="it-IT"/>
        </w:rPr>
      </w:pPr>
      <w:r w:rsidRPr="00632009">
        <w:rPr>
          <w:b/>
          <w:sz w:val="28"/>
          <w:lang w:val="it-IT"/>
        </w:rPr>
        <w:tab/>
      </w:r>
      <w:r w:rsidRPr="00632009">
        <w:rPr>
          <w:b/>
          <w:sz w:val="28"/>
          <w:lang w:val="it-IT"/>
        </w:rPr>
        <w:tab/>
      </w:r>
      <w:r w:rsidR="00514781" w:rsidRPr="00632009">
        <w:rPr>
          <w:b/>
          <w:sz w:val="28"/>
          <w:lang w:val="it-IT"/>
        </w:rPr>
        <w:t>Osservazioni Conclusive al primo rapporto dell’Italia</w:t>
      </w:r>
      <w:r w:rsidRPr="00632009">
        <w:rPr>
          <w:b/>
          <w:sz w:val="24"/>
          <w:szCs w:val="24"/>
          <w:lang w:val="it-IT"/>
        </w:rPr>
        <w:t xml:space="preserve"> </w:t>
      </w:r>
    </w:p>
    <w:p w14:paraId="22DCDB83" w14:textId="7B83B5FC" w:rsidR="002335DD" w:rsidRPr="00632009" w:rsidRDefault="002335DD" w:rsidP="002335DD">
      <w:pPr>
        <w:keepNext/>
        <w:keepLines/>
        <w:tabs>
          <w:tab w:val="right" w:pos="851"/>
        </w:tabs>
        <w:spacing w:before="360" w:after="240" w:line="300" w:lineRule="exact"/>
        <w:ind w:left="1134" w:right="1134" w:hanging="1134"/>
        <w:rPr>
          <w:b/>
          <w:sz w:val="24"/>
          <w:szCs w:val="24"/>
          <w:lang w:val="it-IT"/>
        </w:rPr>
      </w:pPr>
      <w:r w:rsidRPr="00632009">
        <w:rPr>
          <w:b/>
          <w:sz w:val="28"/>
          <w:lang w:val="it-IT"/>
        </w:rPr>
        <w:tab/>
      </w:r>
      <w:r w:rsidRPr="00632009">
        <w:rPr>
          <w:b/>
          <w:sz w:val="24"/>
          <w:szCs w:val="24"/>
          <w:lang w:val="it-IT"/>
        </w:rPr>
        <w:tab/>
      </w:r>
      <w:r w:rsidR="007E4FF5" w:rsidRPr="00632009">
        <w:rPr>
          <w:b/>
          <w:sz w:val="24"/>
          <w:szCs w:val="24"/>
          <w:lang w:val="it-IT"/>
        </w:rPr>
        <w:t>Bozza redatta dal Comitato</w:t>
      </w:r>
    </w:p>
    <w:p w14:paraId="434FBD0F" w14:textId="4F37385D" w:rsidR="003B6CD8" w:rsidRPr="00632009" w:rsidRDefault="00753010" w:rsidP="003B6CD8">
      <w:pPr>
        <w:pStyle w:val="HChG"/>
        <w:rPr>
          <w:bCs/>
          <w:lang w:val="it-IT"/>
        </w:rPr>
      </w:pPr>
      <w:r w:rsidRPr="00632009">
        <w:rPr>
          <w:lang w:val="it-IT"/>
        </w:rPr>
        <w:tab/>
      </w:r>
      <w:r w:rsidR="003B6CD8" w:rsidRPr="00632009">
        <w:rPr>
          <w:rFonts w:eastAsia="Malgun Gothic"/>
          <w:sz w:val="22"/>
          <w:szCs w:val="22"/>
          <w:lang w:val="it-IT"/>
        </w:rPr>
        <w:tab/>
      </w:r>
      <w:r w:rsidR="003B6CD8" w:rsidRPr="00632009">
        <w:rPr>
          <w:bCs/>
          <w:lang w:val="it-IT"/>
        </w:rPr>
        <w:t>I.</w:t>
      </w:r>
      <w:r w:rsidR="003B6CD8" w:rsidRPr="00632009">
        <w:rPr>
          <w:bCs/>
          <w:lang w:val="it-IT"/>
        </w:rPr>
        <w:tab/>
        <w:t>Introdu</w:t>
      </w:r>
      <w:r w:rsidR="00202FC9" w:rsidRPr="00632009">
        <w:rPr>
          <w:bCs/>
          <w:lang w:val="it-IT"/>
        </w:rPr>
        <w:t>zione</w:t>
      </w:r>
      <w:r w:rsidR="003B6CD8" w:rsidRPr="00632009">
        <w:rPr>
          <w:bCs/>
          <w:lang w:val="it-IT"/>
        </w:rPr>
        <w:t xml:space="preserve">  </w:t>
      </w:r>
    </w:p>
    <w:p w14:paraId="6514B313" w14:textId="5F6C8F46" w:rsidR="003B6CD8" w:rsidRPr="00632009" w:rsidRDefault="00FC24BB" w:rsidP="003B6CD8">
      <w:pPr>
        <w:pStyle w:val="SingleTxtG"/>
        <w:rPr>
          <w:rFonts w:eastAsia="Arial Unicode MS" w:cs="Arial Unicode MS"/>
          <w:bdr w:val="nil"/>
          <w:lang w:val="it-IT" w:eastAsia="sk-SK"/>
        </w:rPr>
      </w:pPr>
      <w:r w:rsidRPr="00632009">
        <w:rPr>
          <w:rFonts w:eastAsia="Arial Unicode MS" w:cs="Arial Unicode MS"/>
          <w:bdr w:val="nil"/>
          <w:lang w:val="it-IT" w:eastAsia="sk-SK"/>
        </w:rPr>
        <w:t>1.</w:t>
      </w:r>
      <w:r w:rsidRPr="00632009">
        <w:rPr>
          <w:rFonts w:eastAsia="Arial Unicode MS" w:cs="Arial Unicode MS"/>
          <w:bdr w:val="nil"/>
          <w:lang w:val="it-IT" w:eastAsia="sk-SK"/>
        </w:rPr>
        <w:tab/>
      </w:r>
      <w:r w:rsidR="00AF0BDF" w:rsidRPr="00632009">
        <w:rPr>
          <w:lang w:val="it-IT"/>
        </w:rPr>
        <w:t>Il</w:t>
      </w:r>
      <w:r w:rsidR="0053377C" w:rsidRPr="00632009">
        <w:rPr>
          <w:lang w:val="it-IT"/>
        </w:rPr>
        <w:t xml:space="preserve"> Comitato ha preso visione del Rapporto I</w:t>
      </w:r>
      <w:r w:rsidR="00AF0BDF" w:rsidRPr="00632009">
        <w:rPr>
          <w:lang w:val="it-IT"/>
        </w:rPr>
        <w:t xml:space="preserve">niziale dell’Italia (CRPD/C/ITA/1) durante la sua 283° e 284° riunione, tenutesi rispettivamente il 24 ed il 25 </w:t>
      </w:r>
      <w:proofErr w:type="gramStart"/>
      <w:r w:rsidR="00AF0BDF" w:rsidRPr="00632009">
        <w:rPr>
          <w:lang w:val="it-IT"/>
        </w:rPr>
        <w:t>agosto,  e</w:t>
      </w:r>
      <w:proofErr w:type="gramEnd"/>
      <w:r w:rsidR="00AF0BDF" w:rsidRPr="00632009">
        <w:rPr>
          <w:lang w:val="it-IT"/>
        </w:rPr>
        <w:t xml:space="preserve"> ha adottato le seguenti osservazioni finali durante la sua 294° riunione, tenutasi il 1 settembre 2016.</w:t>
      </w:r>
    </w:p>
    <w:p w14:paraId="6626DCCE" w14:textId="1A068260" w:rsidR="003B6CD8" w:rsidRPr="00632009" w:rsidRDefault="003B6CD8" w:rsidP="003B6CD8">
      <w:pPr>
        <w:pStyle w:val="SingleTxtG"/>
        <w:rPr>
          <w:rFonts w:eastAsia="Arial Unicode MS" w:cs="Arial Unicode MS"/>
          <w:bdr w:val="nil"/>
          <w:lang w:val="it-IT" w:eastAsia="sk-SK"/>
        </w:rPr>
      </w:pPr>
      <w:r w:rsidRPr="00632009">
        <w:rPr>
          <w:rFonts w:eastAsia="Arial Unicode MS" w:cs="Arial Unicode MS"/>
          <w:bdr w:val="nil"/>
          <w:lang w:val="it-IT" w:eastAsia="sk-SK"/>
        </w:rPr>
        <w:t>2.</w:t>
      </w:r>
      <w:r w:rsidRPr="00632009">
        <w:rPr>
          <w:rFonts w:eastAsia="Arial Unicode MS" w:cs="Arial Unicode MS"/>
          <w:bdr w:val="nil"/>
          <w:lang w:val="it-IT" w:eastAsia="sk-SK"/>
        </w:rPr>
        <w:tab/>
      </w:r>
      <w:r w:rsidR="00AF0BDF" w:rsidRPr="00632009">
        <w:rPr>
          <w:lang w:val="it-IT"/>
        </w:rPr>
        <w:t>Il Comi</w:t>
      </w:r>
      <w:r w:rsidR="0053377C" w:rsidRPr="00632009">
        <w:rPr>
          <w:lang w:val="it-IT"/>
        </w:rPr>
        <w:t>tato accoglie positivamente il Rapporto I</w:t>
      </w:r>
      <w:r w:rsidR="00AF0BDF" w:rsidRPr="00632009">
        <w:rPr>
          <w:lang w:val="it-IT"/>
        </w:rPr>
        <w:t xml:space="preserve">niziale dell’Italia, che è stato redatto in conformità con le line guida di rendicontazione del Comitato, e ringrazia lo Stato parte per le sue risposte </w:t>
      </w:r>
      <w:proofErr w:type="gramStart"/>
      <w:r w:rsidR="00AF0BDF" w:rsidRPr="00632009">
        <w:rPr>
          <w:lang w:val="it-IT"/>
        </w:rPr>
        <w:t>scritt</w:t>
      </w:r>
      <w:r w:rsidR="0053377C" w:rsidRPr="00632009">
        <w:rPr>
          <w:lang w:val="it-IT"/>
        </w:rPr>
        <w:t>e  (</w:t>
      </w:r>
      <w:proofErr w:type="gramEnd"/>
      <w:r w:rsidR="0053377C" w:rsidRPr="00632009">
        <w:rPr>
          <w:lang w:val="it-IT"/>
        </w:rPr>
        <w:t>CRPD/C/ITA/Q/1/Add.1) alla Lista dei Q</w:t>
      </w:r>
      <w:r w:rsidR="00AF0BDF" w:rsidRPr="00632009">
        <w:rPr>
          <w:lang w:val="it-IT"/>
        </w:rPr>
        <w:t>uesiti predisposti dal Comitato.</w:t>
      </w:r>
    </w:p>
    <w:p w14:paraId="7BF1C32B" w14:textId="125423A7" w:rsidR="003B6CD8" w:rsidRPr="00632009" w:rsidRDefault="003B6CD8" w:rsidP="003B6CD8">
      <w:pPr>
        <w:pStyle w:val="SingleTxtG"/>
        <w:rPr>
          <w:rFonts w:eastAsia="Arial Unicode MS" w:cs="Arial Unicode MS"/>
          <w:bdr w:val="nil"/>
          <w:lang w:val="it-IT" w:eastAsia="sk-SK"/>
        </w:rPr>
      </w:pPr>
      <w:r w:rsidRPr="00632009">
        <w:rPr>
          <w:rFonts w:eastAsia="Arial Unicode MS" w:cs="Arial Unicode MS"/>
          <w:bdr w:val="nil"/>
          <w:lang w:val="it-IT" w:eastAsia="sk-SK"/>
        </w:rPr>
        <w:t>3.</w:t>
      </w:r>
      <w:r w:rsidRPr="00632009">
        <w:rPr>
          <w:rFonts w:eastAsia="Arial Unicode MS" w:cs="Arial Unicode MS"/>
          <w:bdr w:val="nil"/>
          <w:lang w:val="it-IT" w:eastAsia="sk-SK"/>
        </w:rPr>
        <w:tab/>
      </w:r>
      <w:r w:rsidR="00AF0BDF" w:rsidRPr="00632009">
        <w:rPr>
          <w:lang w:val="it-IT"/>
        </w:rPr>
        <w:t>Il Comitato apprezza il dialogo costruttivo tenuto con la delegazione dello Stato parte e accoglie con favore gli ulteriori chiarimenti forniti in risposta alle domande poste oralmente dal Comitato.</w:t>
      </w:r>
    </w:p>
    <w:p w14:paraId="22DCDB84" w14:textId="041E1A7D" w:rsidR="00753010" w:rsidRPr="00632009" w:rsidRDefault="003B6CD8" w:rsidP="00753010">
      <w:pPr>
        <w:pStyle w:val="HChG"/>
        <w:rPr>
          <w:lang w:val="it-IT"/>
        </w:rPr>
      </w:pPr>
      <w:r w:rsidRPr="00632009">
        <w:rPr>
          <w:lang w:val="it-IT"/>
        </w:rPr>
        <w:tab/>
      </w:r>
      <w:r w:rsidR="00753010" w:rsidRPr="00632009">
        <w:rPr>
          <w:lang w:val="it-IT"/>
        </w:rPr>
        <w:t>II.</w:t>
      </w:r>
      <w:r w:rsidR="00753010" w:rsidRPr="00632009">
        <w:rPr>
          <w:lang w:val="it-IT"/>
        </w:rPr>
        <w:tab/>
      </w:r>
      <w:r w:rsidR="007B2B22" w:rsidRPr="00632009">
        <w:rPr>
          <w:lang w:val="it-IT"/>
        </w:rPr>
        <w:t xml:space="preserve">Aspetti </w:t>
      </w:r>
      <w:r w:rsidR="00753010" w:rsidRPr="00632009">
        <w:rPr>
          <w:lang w:val="it-IT"/>
        </w:rPr>
        <w:t>Positiv</w:t>
      </w:r>
      <w:r w:rsidR="007B2B22" w:rsidRPr="00632009">
        <w:rPr>
          <w:lang w:val="it-IT"/>
        </w:rPr>
        <w:t>i</w:t>
      </w:r>
    </w:p>
    <w:p w14:paraId="22DCDB85" w14:textId="249990D4" w:rsidR="00753010" w:rsidRPr="00632009" w:rsidRDefault="002F6C59" w:rsidP="002F6C59">
      <w:pPr>
        <w:pStyle w:val="SingleTxtG"/>
        <w:numPr>
          <w:ilvl w:val="0"/>
          <w:numId w:val="6"/>
        </w:numPr>
        <w:ind w:left="1134" w:firstLine="0"/>
        <w:rPr>
          <w:rFonts w:eastAsia="Malgun Gothic"/>
          <w:lang w:val="it-IT" w:eastAsia="ko-KR"/>
        </w:rPr>
      </w:pPr>
      <w:r w:rsidRPr="00632009">
        <w:rPr>
          <w:rFonts w:eastAsia="Malgun Gothic"/>
          <w:lang w:val="it-IT" w:eastAsia="ko-KR"/>
        </w:rPr>
        <w:t xml:space="preserve">Il Comitato prende atto con apprezzamento la decisione adottata nel 2010 </w:t>
      </w:r>
      <w:r w:rsidR="0053377C" w:rsidRPr="00632009">
        <w:rPr>
          <w:rFonts w:eastAsia="Malgun Gothic"/>
          <w:lang w:val="it-IT" w:eastAsia="ko-KR"/>
        </w:rPr>
        <w:t>sul P</w:t>
      </w:r>
      <w:r w:rsidRPr="00632009">
        <w:rPr>
          <w:rFonts w:eastAsia="Malgun Gothic"/>
          <w:lang w:val="it-IT" w:eastAsia="ko-KR"/>
        </w:rPr>
        <w:t xml:space="preserve">iano d'azione nazionale sulla disabilità e </w:t>
      </w:r>
      <w:r w:rsidR="00AF0BDF" w:rsidRPr="00632009">
        <w:rPr>
          <w:rFonts w:eastAsia="Malgun Gothic"/>
          <w:lang w:val="it-IT" w:eastAsia="ko-KR"/>
        </w:rPr>
        <w:t>del</w:t>
      </w:r>
      <w:r w:rsidRPr="00632009">
        <w:rPr>
          <w:rFonts w:eastAsia="Malgun Gothic"/>
          <w:lang w:val="it-IT" w:eastAsia="ko-KR"/>
        </w:rPr>
        <w:t xml:space="preserve">la ratifica nel 2013 della Convenzione del Consiglio d'Europa sulla prevenzione e la lotta </w:t>
      </w:r>
      <w:r w:rsidR="00AF0BDF" w:rsidRPr="00632009">
        <w:rPr>
          <w:rFonts w:eastAsia="Malgun Gothic"/>
          <w:lang w:val="it-IT" w:eastAsia="ko-KR"/>
        </w:rPr>
        <w:t>contro la</w:t>
      </w:r>
      <w:r w:rsidRPr="00632009">
        <w:rPr>
          <w:rFonts w:eastAsia="Malgun Gothic"/>
          <w:lang w:val="it-IT" w:eastAsia="ko-KR"/>
        </w:rPr>
        <w:t xml:space="preserve"> violenza </w:t>
      </w:r>
      <w:r w:rsidR="00AF0BDF" w:rsidRPr="00632009">
        <w:rPr>
          <w:rFonts w:eastAsia="Malgun Gothic"/>
          <w:lang w:val="it-IT" w:eastAsia="ko-KR"/>
        </w:rPr>
        <w:t xml:space="preserve">sulle donne </w:t>
      </w:r>
      <w:r w:rsidRPr="00632009">
        <w:rPr>
          <w:rFonts w:eastAsia="Malgun Gothic"/>
          <w:lang w:val="it-IT" w:eastAsia="ko-KR"/>
        </w:rPr>
        <w:t xml:space="preserve">e la violenza domestica (Convenzione di Istanbul). </w:t>
      </w:r>
      <w:r w:rsidR="00C84699" w:rsidRPr="00632009">
        <w:rPr>
          <w:rFonts w:eastAsia="Malgun Gothic"/>
          <w:lang w:val="it-IT" w:eastAsia="ko-KR"/>
        </w:rPr>
        <w:t xml:space="preserve">Si complimenta con </w:t>
      </w:r>
      <w:r w:rsidRPr="00632009">
        <w:rPr>
          <w:rFonts w:eastAsia="Malgun Gothic"/>
          <w:lang w:val="it-IT" w:eastAsia="ko-KR"/>
        </w:rPr>
        <w:t xml:space="preserve">lo Stato </w:t>
      </w:r>
      <w:r w:rsidR="00AF0BDF" w:rsidRPr="00632009">
        <w:rPr>
          <w:rFonts w:eastAsia="Malgun Gothic"/>
          <w:lang w:val="it-IT" w:eastAsia="ko-KR"/>
        </w:rPr>
        <w:t xml:space="preserve">parte </w:t>
      </w:r>
      <w:r w:rsidRPr="00632009">
        <w:rPr>
          <w:rFonts w:eastAsia="Malgun Gothic"/>
          <w:lang w:val="it-IT" w:eastAsia="ko-KR"/>
        </w:rPr>
        <w:t xml:space="preserve">che, negli ultimi 3 decenni, </w:t>
      </w:r>
      <w:r w:rsidR="00AF0BDF" w:rsidRPr="00632009">
        <w:rPr>
          <w:rFonts w:eastAsia="Malgun Gothic"/>
          <w:lang w:val="it-IT" w:eastAsia="ko-KR"/>
        </w:rPr>
        <w:t>si è impegnato ad attuare</w:t>
      </w:r>
      <w:r w:rsidR="00C84699" w:rsidRPr="00632009">
        <w:rPr>
          <w:rFonts w:eastAsia="Malgun Gothic"/>
          <w:lang w:val="it-IT" w:eastAsia="ko-KR"/>
        </w:rPr>
        <w:t xml:space="preserve"> </w:t>
      </w:r>
      <w:r w:rsidR="00AF0BDF" w:rsidRPr="00632009">
        <w:rPr>
          <w:rFonts w:eastAsia="Malgun Gothic"/>
          <w:lang w:val="it-IT" w:eastAsia="ko-KR"/>
        </w:rPr>
        <w:t xml:space="preserve">il </w:t>
      </w:r>
      <w:r w:rsidRPr="00632009">
        <w:rPr>
          <w:rFonts w:eastAsia="Malgun Gothic"/>
          <w:lang w:val="it-IT" w:eastAsia="ko-KR"/>
        </w:rPr>
        <w:t>suo sistema di istruzione inclusivo</w:t>
      </w:r>
      <w:r w:rsidR="00AF0BDF" w:rsidRPr="00632009">
        <w:rPr>
          <w:rFonts w:eastAsia="Malgun Gothic"/>
          <w:lang w:val="it-IT" w:eastAsia="ko-KR"/>
        </w:rPr>
        <w:t>,</w:t>
      </w:r>
      <w:r w:rsidR="00C84699" w:rsidRPr="00632009">
        <w:rPr>
          <w:rFonts w:eastAsia="Malgun Gothic"/>
          <w:lang w:val="it-IT" w:eastAsia="ko-KR"/>
        </w:rPr>
        <w:t xml:space="preserve"> </w:t>
      </w:r>
      <w:r w:rsidRPr="00632009">
        <w:rPr>
          <w:rFonts w:eastAsia="Malgun Gothic"/>
          <w:lang w:val="it-IT" w:eastAsia="ko-KR"/>
        </w:rPr>
        <w:t>libero d</w:t>
      </w:r>
      <w:r w:rsidR="00C84699" w:rsidRPr="00632009">
        <w:rPr>
          <w:rFonts w:eastAsia="Malgun Gothic"/>
          <w:lang w:val="it-IT" w:eastAsia="ko-KR"/>
        </w:rPr>
        <w:t>a</w:t>
      </w:r>
      <w:r w:rsidR="00AF0BDF" w:rsidRPr="00632009">
        <w:rPr>
          <w:rFonts w:eastAsia="Malgun Gothic"/>
          <w:lang w:val="it-IT" w:eastAsia="ko-KR"/>
        </w:rPr>
        <w:t>lla</w:t>
      </w:r>
      <w:r w:rsidRPr="00632009">
        <w:rPr>
          <w:rFonts w:eastAsia="Malgun Gothic"/>
          <w:lang w:val="it-IT" w:eastAsia="ko-KR"/>
        </w:rPr>
        <w:t xml:space="preserve"> segregazione. </w:t>
      </w:r>
    </w:p>
    <w:p w14:paraId="22DCDB86" w14:textId="4819D213" w:rsidR="009170FC" w:rsidRPr="00632009" w:rsidRDefault="009170FC" w:rsidP="00FC58C4">
      <w:pPr>
        <w:pStyle w:val="HChG"/>
        <w:rPr>
          <w:rFonts w:eastAsia="Malgun Gothic"/>
          <w:lang w:val="it-IT"/>
        </w:rPr>
      </w:pPr>
      <w:r w:rsidRPr="00632009">
        <w:rPr>
          <w:rFonts w:eastAsia="Malgun Gothic"/>
          <w:sz w:val="22"/>
          <w:szCs w:val="22"/>
          <w:lang w:val="it-IT"/>
        </w:rPr>
        <w:tab/>
      </w:r>
      <w:r w:rsidRPr="00632009">
        <w:rPr>
          <w:rFonts w:eastAsia="Malgun Gothic"/>
          <w:lang w:val="it-IT"/>
        </w:rPr>
        <w:t>III.</w:t>
      </w:r>
      <w:r w:rsidRPr="00632009">
        <w:rPr>
          <w:rFonts w:eastAsia="Malgun Gothic"/>
          <w:lang w:val="it-IT"/>
        </w:rPr>
        <w:tab/>
      </w:r>
      <w:proofErr w:type="gramStart"/>
      <w:r w:rsidRPr="00632009">
        <w:rPr>
          <w:rFonts w:eastAsia="Malgun Gothic"/>
          <w:lang w:val="it-IT"/>
        </w:rPr>
        <w:t>Principal</w:t>
      </w:r>
      <w:r w:rsidR="00FE5008" w:rsidRPr="00632009">
        <w:rPr>
          <w:rFonts w:eastAsia="Malgun Gothic"/>
          <w:lang w:val="it-IT"/>
        </w:rPr>
        <w:t xml:space="preserve">i </w:t>
      </w:r>
      <w:r w:rsidRPr="00632009">
        <w:rPr>
          <w:rFonts w:eastAsia="Malgun Gothic"/>
          <w:lang w:val="it-IT"/>
        </w:rPr>
        <w:t xml:space="preserve"> are</w:t>
      </w:r>
      <w:r w:rsidR="00FE5008" w:rsidRPr="00632009">
        <w:rPr>
          <w:rFonts w:eastAsia="Malgun Gothic"/>
          <w:lang w:val="it-IT"/>
        </w:rPr>
        <w:t>e</w:t>
      </w:r>
      <w:proofErr w:type="gramEnd"/>
      <w:r w:rsidR="00FE5008" w:rsidRPr="00632009">
        <w:rPr>
          <w:rFonts w:eastAsia="Malgun Gothic"/>
          <w:lang w:val="it-IT"/>
        </w:rPr>
        <w:t xml:space="preserve"> di preoccupazione e raccomandazioni</w:t>
      </w:r>
    </w:p>
    <w:p w14:paraId="22DCDB87" w14:textId="29181C0B" w:rsidR="009170FC" w:rsidRPr="00632009" w:rsidRDefault="00FC58C4" w:rsidP="00FC58C4">
      <w:pPr>
        <w:pStyle w:val="H1G"/>
        <w:rPr>
          <w:rFonts w:eastAsia="Malgun Gothic"/>
          <w:lang w:val="it-IT" w:eastAsia="ko-KR"/>
        </w:rPr>
      </w:pPr>
      <w:r w:rsidRPr="00632009">
        <w:rPr>
          <w:rFonts w:eastAsia="Malgun Gothic"/>
          <w:lang w:val="it-IT"/>
        </w:rPr>
        <w:tab/>
        <w:t>A</w:t>
      </w:r>
      <w:r w:rsidRPr="00632009">
        <w:rPr>
          <w:rFonts w:eastAsia="Malgun Gothic"/>
          <w:lang w:val="it-IT"/>
        </w:rPr>
        <w:tab/>
      </w:r>
      <w:r w:rsidR="001A189A" w:rsidRPr="00632009">
        <w:rPr>
          <w:rFonts w:eastAsia="Malgun Gothic"/>
          <w:lang w:val="it-IT"/>
        </w:rPr>
        <w:t xml:space="preserve">Principi generali ed </w:t>
      </w:r>
      <w:proofErr w:type="gramStart"/>
      <w:r w:rsidR="001A189A" w:rsidRPr="00632009">
        <w:rPr>
          <w:rFonts w:eastAsia="Malgun Gothic"/>
          <w:lang w:val="it-IT"/>
        </w:rPr>
        <w:t xml:space="preserve">obblighi </w:t>
      </w:r>
      <w:r w:rsidR="009170FC" w:rsidRPr="00632009">
        <w:rPr>
          <w:rFonts w:eastAsia="Malgun Gothic"/>
          <w:lang w:val="it-IT"/>
        </w:rPr>
        <w:t xml:space="preserve"> (</w:t>
      </w:r>
      <w:proofErr w:type="gramEnd"/>
      <w:r w:rsidR="009170FC" w:rsidRPr="00632009">
        <w:rPr>
          <w:rFonts w:eastAsia="Malgun Gothic"/>
          <w:lang w:val="it-IT"/>
        </w:rPr>
        <w:t>art. 1–4)</w:t>
      </w:r>
      <w:r w:rsidR="009170FC" w:rsidRPr="00632009">
        <w:rPr>
          <w:rFonts w:eastAsia="Malgun Gothic"/>
          <w:lang w:val="it-IT" w:eastAsia="ko-KR"/>
        </w:rPr>
        <w:t xml:space="preserve"> </w:t>
      </w:r>
    </w:p>
    <w:p w14:paraId="22DCDB88" w14:textId="577471F1" w:rsidR="00332F9A" w:rsidRPr="00632009" w:rsidRDefault="00AF0BDF" w:rsidP="00332F9A">
      <w:pPr>
        <w:pStyle w:val="SingleTxtG"/>
        <w:numPr>
          <w:ilvl w:val="0"/>
          <w:numId w:val="6"/>
        </w:numPr>
        <w:ind w:left="1134" w:firstLine="0"/>
        <w:rPr>
          <w:rFonts w:eastAsia="Malgun Gothic"/>
          <w:lang w:val="it-IT" w:eastAsia="ko-KR"/>
        </w:rPr>
      </w:pPr>
      <w:r w:rsidRPr="00632009">
        <w:rPr>
          <w:lang w:val="it-IT"/>
        </w:rPr>
        <w:t xml:space="preserve">Il Comitato è preoccupato per l'esistenza di molteplici definizioni di disabilità in tutti i settori e nelle regioni, il che porta ad una disparità di accesso al sostegno ed ai servizi.  Inoltre, la disabilità continua ad essere definita in una prospettiva medica e il concetto riveduto di disabilità proposto dall’Osservatorio Nazionale sulla condizione delle Persone </w:t>
      </w:r>
      <w:r w:rsidRPr="00632009">
        <w:rPr>
          <w:lang w:val="it-IT"/>
        </w:rPr>
        <w:lastRenderedPageBreak/>
        <w:t>con Disabilità non è a sua volta in linea con la Convenzione ed è privo di una normativa vincolante a livello sia nazionale, sia regionale</w:t>
      </w:r>
      <w:r w:rsidR="00BF1C6A" w:rsidRPr="00632009">
        <w:rPr>
          <w:rFonts w:eastAsia="Malgun Gothic"/>
          <w:lang w:val="it-IT" w:eastAsia="ko-KR"/>
        </w:rPr>
        <w:t xml:space="preserve">. </w:t>
      </w:r>
    </w:p>
    <w:p w14:paraId="1B0A6CF6" w14:textId="77777777" w:rsidR="00E4404A" w:rsidRPr="00632009" w:rsidRDefault="00AF0BDF" w:rsidP="00E4404A">
      <w:pPr>
        <w:pStyle w:val="SingleTxtG"/>
        <w:numPr>
          <w:ilvl w:val="0"/>
          <w:numId w:val="6"/>
        </w:numPr>
        <w:ind w:left="1134" w:firstLine="0"/>
        <w:rPr>
          <w:rFonts w:eastAsia="Malgun Gothic"/>
          <w:b/>
          <w:lang w:val="it-IT" w:eastAsia="ko-KR"/>
        </w:rPr>
      </w:pPr>
      <w:r w:rsidRPr="00632009">
        <w:rPr>
          <w:b/>
          <w:lang w:val="it-IT"/>
        </w:rPr>
        <w:t>Il Comitato raccomanda di adottare un concetto di disabilità in linea con la Convenzione e di garantire che la normativa sia posta in atto e incorpori il nuovo concetto in modo omogeneo a tutti i livelli di governo, regionali e territoriali</w:t>
      </w:r>
      <w:r w:rsidR="00634118" w:rsidRPr="00632009">
        <w:rPr>
          <w:rFonts w:eastAsia="Malgun Gothic"/>
          <w:b/>
          <w:lang w:val="it-IT" w:eastAsia="ko-KR"/>
        </w:rPr>
        <w:t xml:space="preserve">. </w:t>
      </w:r>
    </w:p>
    <w:p w14:paraId="5E5E7FE8" w14:textId="6CF76B1B" w:rsidR="00E4404A" w:rsidRPr="00632009" w:rsidRDefault="00AF0BDF" w:rsidP="00E4404A">
      <w:pPr>
        <w:pStyle w:val="SingleTxtG"/>
        <w:numPr>
          <w:ilvl w:val="0"/>
          <w:numId w:val="6"/>
        </w:numPr>
        <w:ind w:left="1134" w:firstLine="0"/>
        <w:rPr>
          <w:rFonts w:eastAsia="Malgun Gothic"/>
          <w:b/>
          <w:lang w:val="it-IT" w:eastAsia="ko-KR"/>
        </w:rPr>
      </w:pPr>
      <w:r w:rsidRPr="00632009">
        <w:rPr>
          <w:lang w:val="it-IT"/>
        </w:rPr>
        <w:t xml:space="preserve"> </w:t>
      </w:r>
      <w:r w:rsidR="00C41434">
        <w:rPr>
          <w:lang w:val="it-IT"/>
        </w:rPr>
        <w:t xml:space="preserve">Il </w:t>
      </w:r>
      <w:r w:rsidRPr="00632009">
        <w:rPr>
          <w:lang w:val="it-IT"/>
        </w:rPr>
        <w:t>Comitato è preoccupato per la mancanza di consultazione con le persone con disabilità attraverso le loro organizzazioni rappresentative e per il fatto che l’Osservatorio Nazionale sulla condizione dell</w:t>
      </w:r>
      <w:r w:rsidR="00CF43BD" w:rsidRPr="00632009">
        <w:rPr>
          <w:lang w:val="it-IT"/>
        </w:rPr>
        <w:t xml:space="preserve">e persone con disabilità non è </w:t>
      </w:r>
      <w:r w:rsidRPr="00632009">
        <w:rPr>
          <w:lang w:val="it-IT"/>
        </w:rPr>
        <w:t xml:space="preserve">un organo consultivo permanente. Il Comitato è inoltre preoccupato per la grave negligenza di non </w:t>
      </w:r>
      <w:proofErr w:type="gramStart"/>
      <w:r w:rsidRPr="00632009">
        <w:rPr>
          <w:lang w:val="it-IT"/>
        </w:rPr>
        <w:t>dare  priorità</w:t>
      </w:r>
      <w:proofErr w:type="gramEnd"/>
      <w:r w:rsidRPr="00632009">
        <w:rPr>
          <w:lang w:val="it-IT"/>
        </w:rPr>
        <w:t xml:space="preserve"> alle </w:t>
      </w:r>
      <w:r w:rsidR="00CF43BD" w:rsidRPr="00632009">
        <w:rPr>
          <w:lang w:val="it-IT"/>
        </w:rPr>
        <w:t>indicazioni</w:t>
      </w:r>
      <w:r w:rsidRPr="00632009">
        <w:rPr>
          <w:lang w:val="it-IT"/>
        </w:rPr>
        <w:t xml:space="preserve"> da parte delle organizzazioni delle persone con disabilità, trattando nello stesso modo  i punti di vista di tutte le parti interessate, limitando così la portata dei contributi che potrebbero venire dalle persone con disabilità, comprese le donne e i minori con disabilità, che partecipano a processi decisionali diretti.  </w:t>
      </w:r>
    </w:p>
    <w:p w14:paraId="22DCDB8B" w14:textId="5E20E794" w:rsidR="00332F9A" w:rsidRPr="00632009" w:rsidRDefault="00E4404A" w:rsidP="00E4404A">
      <w:pPr>
        <w:pStyle w:val="SingleTxtG"/>
        <w:numPr>
          <w:ilvl w:val="0"/>
          <w:numId w:val="6"/>
        </w:numPr>
        <w:ind w:left="1134" w:firstLine="0"/>
        <w:rPr>
          <w:rFonts w:eastAsia="Malgun Gothic"/>
          <w:b/>
          <w:lang w:val="it-IT" w:eastAsia="ko-KR"/>
        </w:rPr>
      </w:pPr>
      <w:r w:rsidRPr="00632009">
        <w:rPr>
          <w:rFonts w:eastAsia="Malgun Gothic"/>
          <w:b/>
          <w:lang w:val="it-IT" w:eastAsia="ko-KR"/>
        </w:rPr>
        <w:t>Il</w:t>
      </w:r>
      <w:r w:rsidR="00AF0BDF" w:rsidRPr="00632009">
        <w:rPr>
          <w:b/>
          <w:lang w:val="it-IT"/>
        </w:rPr>
        <w:t xml:space="preserve"> Comitato raccomanda l'istituzione di un organo consultivo permanente che consulti in modo efficace e significativo le persone con disabilità attraverso le loro organizzazioni, nella  realizzazione di tutte le leggi, le politiche e i programmi; che una vasta</w:t>
      </w:r>
      <w:r w:rsidR="00CF43BD" w:rsidRPr="00632009">
        <w:rPr>
          <w:b/>
          <w:lang w:val="it-IT"/>
        </w:rPr>
        <w:t xml:space="preserve"> gamma di persone con disabilità che rifletta la diversità</w:t>
      </w:r>
      <w:r w:rsidR="00AF0BDF" w:rsidRPr="00632009">
        <w:rPr>
          <w:b/>
          <w:lang w:val="it-IT"/>
        </w:rPr>
        <w:t xml:space="preserve"> delle situazioni individuali, compresi l'</w:t>
      </w:r>
      <w:r w:rsidR="00CF43BD" w:rsidRPr="00632009">
        <w:rPr>
          <w:b/>
          <w:lang w:val="it-IT"/>
        </w:rPr>
        <w:t>età, il ses</w:t>
      </w:r>
      <w:r w:rsidR="00AF0BDF" w:rsidRPr="00632009">
        <w:rPr>
          <w:b/>
          <w:lang w:val="it-IT"/>
        </w:rPr>
        <w:t xml:space="preserve">so, la fede, la razza, l'orientamento sessuale, lo stato di </w:t>
      </w:r>
      <w:r w:rsidRPr="00632009">
        <w:rPr>
          <w:b/>
          <w:lang w:val="it-IT"/>
        </w:rPr>
        <w:t>migr</w:t>
      </w:r>
      <w:r w:rsidR="00AF0BDF" w:rsidRPr="00632009">
        <w:rPr>
          <w:b/>
          <w:lang w:val="it-IT"/>
        </w:rPr>
        <w:t>ante e le diverse tipologie di deficit partecipino in modo significativo, inclusivo e accessibile  al processo decisionale diretto, che influisce sulla vita delle persone con disabilità a tutti i livelli ed in tutti i settori dello Stato parte</w:t>
      </w:r>
      <w:r w:rsidR="00C12A7E" w:rsidRPr="00632009">
        <w:rPr>
          <w:rFonts w:eastAsia="Malgun Gothic"/>
          <w:b/>
          <w:lang w:val="it-IT" w:eastAsia="ko-KR"/>
        </w:rPr>
        <w:t xml:space="preserve">. </w:t>
      </w:r>
    </w:p>
    <w:p w14:paraId="22DCDB8C" w14:textId="09CBE41C" w:rsidR="009170FC" w:rsidRPr="00632009" w:rsidRDefault="00FC58C4" w:rsidP="00FC58C4">
      <w:pPr>
        <w:pStyle w:val="H1G"/>
        <w:rPr>
          <w:rFonts w:eastAsia="Malgun Gothic"/>
          <w:lang w:val="it-IT" w:eastAsia="ko-KR"/>
        </w:rPr>
      </w:pPr>
      <w:r w:rsidRPr="00632009">
        <w:rPr>
          <w:rFonts w:eastAsia="Malgun Gothic"/>
          <w:lang w:val="it-IT" w:eastAsia="ko-KR"/>
        </w:rPr>
        <w:tab/>
        <w:t>B.</w:t>
      </w:r>
      <w:r w:rsidRPr="00632009">
        <w:rPr>
          <w:rFonts w:eastAsia="Malgun Gothic"/>
          <w:lang w:val="it-IT" w:eastAsia="ko-KR"/>
        </w:rPr>
        <w:tab/>
      </w:r>
      <w:r w:rsidR="00FB709E" w:rsidRPr="00632009">
        <w:rPr>
          <w:rFonts w:eastAsia="Malgun Gothic"/>
          <w:lang w:val="it-IT" w:eastAsia="ko-KR"/>
        </w:rPr>
        <w:t xml:space="preserve">Diritti </w:t>
      </w:r>
      <w:proofErr w:type="gramStart"/>
      <w:r w:rsidR="00FB709E" w:rsidRPr="00632009">
        <w:rPr>
          <w:rFonts w:eastAsia="Malgun Gothic"/>
          <w:lang w:val="it-IT" w:eastAsia="ko-KR"/>
        </w:rPr>
        <w:t>specifici  (</w:t>
      </w:r>
      <w:proofErr w:type="gramEnd"/>
      <w:r w:rsidR="00FB709E" w:rsidRPr="00632009">
        <w:rPr>
          <w:rFonts w:eastAsia="Malgun Gothic"/>
          <w:lang w:val="it-IT" w:eastAsia="ko-KR"/>
        </w:rPr>
        <w:t>art</w:t>
      </w:r>
      <w:r w:rsidR="009170FC" w:rsidRPr="00632009">
        <w:rPr>
          <w:rFonts w:eastAsia="Malgun Gothic"/>
          <w:lang w:val="it-IT" w:eastAsia="ko-KR"/>
        </w:rPr>
        <w:t>. 5-30)</w:t>
      </w:r>
    </w:p>
    <w:p w14:paraId="4F870BE2" w14:textId="77777777" w:rsidR="00E05143" w:rsidRPr="00632009" w:rsidRDefault="00FC58C4" w:rsidP="00E05143">
      <w:pPr>
        <w:pStyle w:val="H23G"/>
        <w:rPr>
          <w:rFonts w:eastAsia="Malgun Gothic"/>
          <w:lang w:val="it-IT" w:eastAsia="ko-KR"/>
        </w:rPr>
      </w:pPr>
      <w:r w:rsidRPr="00632009">
        <w:rPr>
          <w:rFonts w:eastAsia="Malgun Gothic"/>
          <w:lang w:val="it-IT" w:eastAsia="ko-KR"/>
        </w:rPr>
        <w:tab/>
      </w:r>
      <w:r w:rsidRPr="00632009">
        <w:rPr>
          <w:rFonts w:eastAsia="Malgun Gothic"/>
          <w:lang w:val="it-IT" w:eastAsia="ko-KR"/>
        </w:rPr>
        <w:tab/>
      </w:r>
      <w:r w:rsidR="0006763A" w:rsidRPr="00632009">
        <w:rPr>
          <w:rFonts w:eastAsia="Malgun Gothic"/>
          <w:lang w:val="it-IT" w:eastAsia="ko-KR"/>
        </w:rPr>
        <w:t xml:space="preserve">Uguaglianza e non discriminazione </w:t>
      </w:r>
      <w:r w:rsidR="009170FC" w:rsidRPr="00632009">
        <w:rPr>
          <w:rFonts w:eastAsia="Malgun Gothic"/>
          <w:lang w:val="it-IT" w:eastAsia="ko-KR"/>
        </w:rPr>
        <w:t>(art. 5)</w:t>
      </w:r>
    </w:p>
    <w:p w14:paraId="78AAA31E" w14:textId="5BB0540F" w:rsidR="00AF0BDF" w:rsidRPr="00632009" w:rsidRDefault="00EB3709" w:rsidP="00E05143">
      <w:pPr>
        <w:pStyle w:val="H23G"/>
        <w:numPr>
          <w:ilvl w:val="0"/>
          <w:numId w:val="6"/>
        </w:numPr>
        <w:ind w:left="1134" w:firstLine="0"/>
        <w:rPr>
          <w:rFonts w:eastAsia="Malgun Gothic"/>
          <w:lang w:val="it-IT" w:eastAsia="ko-KR"/>
        </w:rPr>
      </w:pPr>
      <w:r w:rsidRPr="00632009">
        <w:rPr>
          <w:b w:val="0"/>
          <w:lang w:val="it-IT"/>
        </w:rPr>
        <w:t>Il Comitato è preoccupato perché la legislazione nazionale non prevede una definizione di "accomodamento ragionevole" e non include l’esplicito riconoscimento che il rifiuto di un accomodamento ragionevole costituisce una discriminazione sulla base della disabilità.</w:t>
      </w:r>
      <w:r w:rsidRPr="00632009">
        <w:rPr>
          <w:lang w:val="it-IT"/>
        </w:rPr>
        <w:t xml:space="preserve">  </w:t>
      </w:r>
      <w:r w:rsidR="00AF0BDF" w:rsidRPr="00632009">
        <w:rPr>
          <w:lang w:val="it-IT"/>
        </w:rPr>
        <w:t xml:space="preserve">  </w:t>
      </w:r>
    </w:p>
    <w:p w14:paraId="22DCDB90" w14:textId="6BD0D08E" w:rsidR="007F06B4" w:rsidRPr="00632009" w:rsidRDefault="00EB3709" w:rsidP="007F06B4">
      <w:pPr>
        <w:pStyle w:val="SingleTxtG"/>
        <w:numPr>
          <w:ilvl w:val="0"/>
          <w:numId w:val="6"/>
        </w:numPr>
        <w:ind w:left="1134" w:firstLine="0"/>
        <w:rPr>
          <w:rFonts w:eastAsia="Malgun Gothic"/>
          <w:b/>
          <w:lang w:val="it-IT" w:eastAsia="ko-KR"/>
        </w:rPr>
      </w:pPr>
      <w:r w:rsidRPr="00632009">
        <w:rPr>
          <w:b/>
          <w:lang w:val="it-IT"/>
        </w:rPr>
        <w:t xml:space="preserve">Il Comitato raccomanda allo Stato parte di adottare immediatamente una definizione di "accomodamento ragionevole" in linea con la Convenzione e di porre in atto una norma giuridica che </w:t>
      </w:r>
      <w:proofErr w:type="gramStart"/>
      <w:r w:rsidRPr="00632009">
        <w:rPr>
          <w:b/>
          <w:lang w:val="it-IT"/>
        </w:rPr>
        <w:t>stabilisca  esplicitamente</w:t>
      </w:r>
      <w:proofErr w:type="gramEnd"/>
      <w:r w:rsidRPr="00632009">
        <w:rPr>
          <w:b/>
          <w:lang w:val="it-IT"/>
        </w:rPr>
        <w:t xml:space="preserve"> che il rifiuto di un accomodamento ragionevole costituisce una discrimi</w:t>
      </w:r>
      <w:r w:rsidR="00CF43BD" w:rsidRPr="00632009">
        <w:rPr>
          <w:b/>
          <w:lang w:val="it-IT"/>
        </w:rPr>
        <w:t>nazione basata sulla disabilità</w:t>
      </w:r>
      <w:r w:rsidRPr="00632009">
        <w:rPr>
          <w:b/>
          <w:lang w:val="it-IT"/>
        </w:rPr>
        <w:t xml:space="preserve"> in tutte le aree della vita, compresi i settori pubblico e privato.</w:t>
      </w:r>
    </w:p>
    <w:p w14:paraId="24EC63B1" w14:textId="7E577A79" w:rsidR="00E05143" w:rsidRPr="00632009" w:rsidRDefault="00E05143" w:rsidP="00771766">
      <w:pPr>
        <w:pStyle w:val="SingleTxtG"/>
        <w:numPr>
          <w:ilvl w:val="0"/>
          <w:numId w:val="6"/>
        </w:numPr>
        <w:ind w:left="1134" w:firstLine="0"/>
        <w:rPr>
          <w:rFonts w:eastAsia="Malgun Gothic"/>
          <w:b/>
          <w:lang w:val="it-IT" w:eastAsia="ko-KR"/>
        </w:rPr>
      </w:pPr>
      <w:r w:rsidRPr="00632009">
        <w:rPr>
          <w:b/>
          <w:lang w:val="it-IT"/>
        </w:rPr>
        <w:t xml:space="preserve"> </w:t>
      </w:r>
      <w:r w:rsidR="00EB3709" w:rsidRPr="00632009">
        <w:rPr>
          <w:lang w:val="it-IT"/>
        </w:rPr>
        <w:t>Il Comitato è preoccupato per l’assenza di leggi e di strumenti che afferiscono alla discriminazione plurima, compresi efficaci sanzioni e correttivi.</w:t>
      </w:r>
    </w:p>
    <w:p w14:paraId="6977F64B" w14:textId="3A8EA831" w:rsidR="00EB3709" w:rsidRPr="00632009" w:rsidRDefault="00EB3709" w:rsidP="00771766">
      <w:pPr>
        <w:pStyle w:val="SingleTxtG"/>
        <w:numPr>
          <w:ilvl w:val="0"/>
          <w:numId w:val="6"/>
        </w:numPr>
        <w:ind w:left="1134" w:firstLine="0"/>
        <w:rPr>
          <w:rFonts w:eastAsia="Malgun Gothic"/>
          <w:b/>
          <w:lang w:val="it-IT" w:eastAsia="ko-KR"/>
        </w:rPr>
      </w:pPr>
      <w:r w:rsidRPr="00632009">
        <w:rPr>
          <w:b/>
          <w:lang w:val="it-IT"/>
        </w:rPr>
        <w:t>Il Comitato raccomanda di porre in atto leggi e politich</w:t>
      </w:r>
      <w:r w:rsidR="006F6430" w:rsidRPr="00632009">
        <w:rPr>
          <w:b/>
          <w:lang w:val="it-IT"/>
        </w:rPr>
        <w:t>e appropriate per realizzare str</w:t>
      </w:r>
      <w:r w:rsidRPr="00632009">
        <w:rPr>
          <w:b/>
          <w:lang w:val="it-IT"/>
        </w:rPr>
        <w:t xml:space="preserve">umenti operativi per affrontare la discriminazione plurima e intersettoriale, compresi efficaci sanzioni e correttivi, prevedere la formazione di tutti i dipartimenti ed assicurare che le persone con disabilità abbiano le informazioni sulle procedure di reclamo e richiesta di correttivi. Il Comitato raccomanda che lo Stato parte prenda in considerazione l’articolo 5 della Convenzione nell’attuazione dell’Obiettivo per lo Sviluppo Sostenibile n. 10, nei punti 10.2 e 10.3.  </w:t>
      </w:r>
    </w:p>
    <w:p w14:paraId="22DCDB92" w14:textId="1BB94A54" w:rsidR="009170FC" w:rsidRPr="00632009" w:rsidRDefault="00771766" w:rsidP="00E05143">
      <w:pPr>
        <w:pStyle w:val="SingleTxtG"/>
        <w:rPr>
          <w:rFonts w:eastAsia="Malgun Gothic"/>
          <w:b/>
          <w:lang w:val="it-IT" w:eastAsia="ko-KR"/>
        </w:rPr>
      </w:pPr>
      <w:r w:rsidRPr="00632009">
        <w:rPr>
          <w:rFonts w:eastAsia="Malgun Gothic"/>
          <w:b/>
          <w:lang w:val="it-IT" w:eastAsia="ko-KR"/>
        </w:rPr>
        <w:t>Donne con Disabilità</w:t>
      </w:r>
      <w:r w:rsidR="009170FC" w:rsidRPr="00632009">
        <w:rPr>
          <w:rFonts w:eastAsia="Malgun Gothic"/>
          <w:b/>
          <w:lang w:val="it-IT" w:eastAsia="ko-KR"/>
        </w:rPr>
        <w:t xml:space="preserve"> (art.6)</w:t>
      </w:r>
    </w:p>
    <w:p w14:paraId="13B718C3" w14:textId="68BE666D" w:rsidR="00EB3709" w:rsidRPr="00632009" w:rsidRDefault="00CF43BD" w:rsidP="00D90530">
      <w:pPr>
        <w:pStyle w:val="SingleTxtG"/>
        <w:numPr>
          <w:ilvl w:val="0"/>
          <w:numId w:val="6"/>
        </w:numPr>
        <w:ind w:left="1134" w:firstLine="0"/>
        <w:rPr>
          <w:rFonts w:eastAsia="Malgun Gothic"/>
          <w:b/>
          <w:lang w:val="it-IT" w:eastAsia="ko-KR"/>
        </w:rPr>
      </w:pPr>
      <w:r w:rsidRPr="00632009">
        <w:rPr>
          <w:lang w:val="it-IT"/>
        </w:rPr>
        <w:t>Il Comitato è preoccupato perché non vi è</w:t>
      </w:r>
      <w:r w:rsidR="00EB3709" w:rsidRPr="00632009">
        <w:rPr>
          <w:lang w:val="it-IT"/>
        </w:rPr>
        <w:t xml:space="preserve"> alcuna sistematica integrazione delle donne e delle ragazze con disabilità</w:t>
      </w:r>
      <w:r w:rsidRPr="00632009">
        <w:rPr>
          <w:lang w:val="it-IT"/>
        </w:rPr>
        <w:t xml:space="preserve"> nelle iniziative per la parità</w:t>
      </w:r>
      <w:r w:rsidR="00EB3709" w:rsidRPr="00632009">
        <w:rPr>
          <w:lang w:val="it-IT"/>
        </w:rPr>
        <w:t xml:space="preserve"> di genere, così come in quelle riguardanti la condizione di </w:t>
      </w:r>
      <w:proofErr w:type="gramStart"/>
      <w:r w:rsidR="00EB3709" w:rsidRPr="00632009">
        <w:rPr>
          <w:lang w:val="it-IT"/>
        </w:rPr>
        <w:t xml:space="preserve">disabilità.  </w:t>
      </w:r>
      <w:r w:rsidR="00E05143" w:rsidRPr="00632009">
        <w:rPr>
          <w:lang w:val="it-IT"/>
        </w:rPr>
        <w:t>.</w:t>
      </w:r>
      <w:proofErr w:type="gramEnd"/>
      <w:r w:rsidR="00E05143" w:rsidRPr="00632009">
        <w:rPr>
          <w:lang w:val="it-IT"/>
        </w:rPr>
        <w:t xml:space="preserve">  </w:t>
      </w:r>
    </w:p>
    <w:p w14:paraId="4245A40E" w14:textId="77777777" w:rsidR="00EB3709" w:rsidRPr="00632009" w:rsidRDefault="00EB3709" w:rsidP="00D90530">
      <w:pPr>
        <w:pStyle w:val="SingleTxtG"/>
        <w:numPr>
          <w:ilvl w:val="0"/>
          <w:numId w:val="6"/>
        </w:numPr>
        <w:ind w:left="1134" w:firstLine="0"/>
        <w:rPr>
          <w:rFonts w:eastAsia="Malgun Gothic"/>
          <w:b/>
          <w:lang w:val="it-IT" w:eastAsia="ko-KR"/>
        </w:rPr>
      </w:pPr>
      <w:r w:rsidRPr="00632009">
        <w:rPr>
          <w:b/>
          <w:lang w:val="it-IT"/>
        </w:rPr>
        <w:lastRenderedPageBreak/>
        <w:t xml:space="preserve">Il Comitato raccomanda che la prospettiva di genere sia integrata nelle politiche per la disabilità e che la condizione di disabilità sia integrata nelle politiche di genere, entrambe in stretta consultazione con le donne e le ragazze con disabilità e con le loro organizzazioni rappresentative. Il Comitato raccomanda che lo Stato parte tenga in considerazione l’articolo 6 della Convenzione ed il Commento Generale del Comitato no. 3 nell'attuazione dell’Obiettivo per lo Sviluppo Sostenibile n. 5, nei punti 5.1, 5.2 e 5.5. </w:t>
      </w:r>
    </w:p>
    <w:p w14:paraId="22DCDB95" w14:textId="04B37F49" w:rsidR="009170FC" w:rsidRPr="00632009" w:rsidRDefault="00D90530" w:rsidP="00EB3709">
      <w:pPr>
        <w:pStyle w:val="SingleTxtG"/>
        <w:rPr>
          <w:rFonts w:eastAsia="Malgun Gothic"/>
          <w:b/>
          <w:lang w:val="it-IT" w:eastAsia="ko-KR"/>
        </w:rPr>
      </w:pPr>
      <w:r w:rsidRPr="00632009">
        <w:rPr>
          <w:rFonts w:eastAsia="Malgun Gothic"/>
          <w:b/>
          <w:lang w:val="it-IT" w:eastAsia="ko-KR"/>
        </w:rPr>
        <w:t>Minori con Disabilità</w:t>
      </w:r>
      <w:r w:rsidR="009170FC" w:rsidRPr="00632009">
        <w:rPr>
          <w:rFonts w:eastAsia="Malgun Gothic"/>
          <w:b/>
          <w:lang w:eastAsia="ko-KR"/>
        </w:rPr>
        <w:t xml:space="preserve"> (art. 7)</w:t>
      </w:r>
    </w:p>
    <w:p w14:paraId="22DCDB96" w14:textId="47F9CA5E" w:rsidR="00EF57FE" w:rsidRPr="00632009" w:rsidRDefault="00061A3B" w:rsidP="00EF57FE">
      <w:pPr>
        <w:pStyle w:val="SingleTxtG"/>
        <w:numPr>
          <w:ilvl w:val="0"/>
          <w:numId w:val="6"/>
        </w:numPr>
        <w:ind w:left="1134" w:firstLine="0"/>
        <w:rPr>
          <w:rFonts w:eastAsia="Malgun Gothic"/>
          <w:lang w:val="it-IT" w:eastAsia="ko-KR"/>
        </w:rPr>
      </w:pPr>
      <w:r w:rsidRPr="00632009">
        <w:rPr>
          <w:lang w:val="it-IT"/>
        </w:rPr>
        <w:t>Il Comitato è pr</w:t>
      </w:r>
      <w:r w:rsidR="00CF43BD" w:rsidRPr="00632009">
        <w:rPr>
          <w:lang w:val="it-IT"/>
        </w:rPr>
        <w:t>eoccupato perché</w:t>
      </w:r>
      <w:r w:rsidRPr="00632009">
        <w:rPr>
          <w:lang w:val="it-IT"/>
        </w:rPr>
        <w:t xml:space="preserve"> i dati a livello nazionale sul numero di minori con disabilità di età compresa tra 0-5 anni, disaggregati per età, disabilità e sesso sono insufficienti sia per il campo d’applicazione, sia nel </w:t>
      </w:r>
      <w:proofErr w:type="gramStart"/>
      <w:r w:rsidRPr="00632009">
        <w:rPr>
          <w:lang w:val="it-IT"/>
        </w:rPr>
        <w:t>dettaglio,  per</w:t>
      </w:r>
      <w:proofErr w:type="gramEnd"/>
      <w:r w:rsidRPr="00632009">
        <w:rPr>
          <w:lang w:val="it-IT"/>
        </w:rPr>
        <w:t xml:space="preserve"> capire la situazione dei bambini con disabilità.  </w:t>
      </w:r>
      <w:r w:rsidR="00E72894" w:rsidRPr="00632009">
        <w:rPr>
          <w:rFonts w:eastAsia="Malgun Gothic"/>
          <w:lang w:val="it-IT" w:eastAsia="ko-KR"/>
        </w:rPr>
        <w:t xml:space="preserve">  </w:t>
      </w:r>
    </w:p>
    <w:p w14:paraId="22DCDB97" w14:textId="41DA65D8" w:rsidR="00EF57FE" w:rsidRPr="00632009" w:rsidRDefault="00061A3B" w:rsidP="00EF57FE">
      <w:pPr>
        <w:pStyle w:val="SingleTxtG"/>
        <w:numPr>
          <w:ilvl w:val="0"/>
          <w:numId w:val="6"/>
        </w:numPr>
        <w:ind w:left="1134" w:firstLine="0"/>
        <w:rPr>
          <w:rFonts w:eastAsia="Malgun Gothic"/>
          <w:b/>
          <w:lang w:val="it-IT" w:eastAsia="ko-KR"/>
        </w:rPr>
      </w:pPr>
      <w:r w:rsidRPr="00632009">
        <w:rPr>
          <w:b/>
          <w:lang w:val="it-IT"/>
        </w:rPr>
        <w:t>Il Comitato raccomanda un immediato miglioramento del Sistema di raccolta dati al fine di assicurare precocemente la prevenzione, l'intervento e la prestazione di servizi a tutti i bambini con disabilità, in particolare a quelli da 0-5 anni</w:t>
      </w:r>
      <w:r w:rsidR="00805772" w:rsidRPr="00632009">
        <w:rPr>
          <w:rFonts w:eastAsia="Malgun Gothic"/>
          <w:b/>
          <w:lang w:val="it-IT" w:eastAsia="ko-KR"/>
        </w:rPr>
        <w:t xml:space="preserve">. </w:t>
      </w:r>
    </w:p>
    <w:p w14:paraId="4355B477" w14:textId="27EB8A84" w:rsidR="00646FD4" w:rsidRPr="00632009" w:rsidRDefault="00061A3B" w:rsidP="00EF57FE">
      <w:pPr>
        <w:pStyle w:val="SingleTxtG"/>
        <w:numPr>
          <w:ilvl w:val="0"/>
          <w:numId w:val="6"/>
        </w:numPr>
        <w:ind w:left="1134" w:firstLine="0"/>
        <w:rPr>
          <w:rFonts w:eastAsia="Malgun Gothic"/>
          <w:b/>
          <w:lang w:val="it-IT" w:eastAsia="ko-KR"/>
        </w:rPr>
      </w:pPr>
      <w:r w:rsidRPr="00632009">
        <w:rPr>
          <w:lang w:val="it-IT"/>
        </w:rPr>
        <w:t>I</w:t>
      </w:r>
      <w:r w:rsidR="00CF43BD" w:rsidRPr="00632009">
        <w:rPr>
          <w:lang w:val="it-IT"/>
        </w:rPr>
        <w:t>l Comitato è preoccupato perché</w:t>
      </w:r>
      <w:r w:rsidRPr="00632009">
        <w:rPr>
          <w:lang w:val="it-IT"/>
        </w:rPr>
        <w:t xml:space="preserve"> il quadro politico pe</w:t>
      </w:r>
      <w:r w:rsidR="00CF43BD" w:rsidRPr="00632009">
        <w:rPr>
          <w:lang w:val="it-IT"/>
        </w:rPr>
        <w:t xml:space="preserve">r affrontare la povertà </w:t>
      </w:r>
      <w:r w:rsidRPr="00632009">
        <w:rPr>
          <w:lang w:val="it-IT"/>
        </w:rPr>
        <w:t>i</w:t>
      </w:r>
      <w:r w:rsidR="00CF43BD" w:rsidRPr="00632009">
        <w:rPr>
          <w:lang w:val="it-IT"/>
        </w:rPr>
        <w:t xml:space="preserve">nfantile dei minori disabili è inadeguato e perché </w:t>
      </w:r>
      <w:r w:rsidRPr="00632009">
        <w:rPr>
          <w:lang w:val="it-IT"/>
        </w:rPr>
        <w:t>gli strumenti di monitoraggio sono inesistenti</w:t>
      </w:r>
      <w:r w:rsidR="00646FD4" w:rsidRPr="00632009">
        <w:rPr>
          <w:rFonts w:eastAsia="Malgun Gothic"/>
          <w:lang w:val="it-IT" w:eastAsia="ko-KR"/>
        </w:rPr>
        <w:t>.</w:t>
      </w:r>
    </w:p>
    <w:p w14:paraId="7E40F2CB" w14:textId="1EB1A44B" w:rsidR="003839F9" w:rsidRPr="00632009" w:rsidRDefault="00061A3B" w:rsidP="00EF57FE">
      <w:pPr>
        <w:pStyle w:val="SingleTxtG"/>
        <w:numPr>
          <w:ilvl w:val="0"/>
          <w:numId w:val="6"/>
        </w:numPr>
        <w:ind w:left="1134" w:firstLine="0"/>
        <w:rPr>
          <w:rFonts w:eastAsia="Malgun Gothic"/>
          <w:b/>
          <w:lang w:val="it-IT" w:eastAsia="ko-KR"/>
        </w:rPr>
      </w:pPr>
      <w:r w:rsidRPr="00632009">
        <w:rPr>
          <w:b/>
          <w:lang w:val="it-IT"/>
        </w:rPr>
        <w:t xml:space="preserve">Il Comitato raccomanda che le politiche volte ad affrontare la povertà infantile includano specificatamente i minori con disabilità attraverso le loro organizzazioni </w:t>
      </w:r>
      <w:r w:rsidR="00CF43BD" w:rsidRPr="00632009">
        <w:rPr>
          <w:b/>
          <w:lang w:val="it-IT"/>
        </w:rPr>
        <w:t>rappresentative</w:t>
      </w:r>
      <w:r w:rsidRPr="00632009">
        <w:rPr>
          <w:b/>
          <w:lang w:val="it-IT"/>
        </w:rPr>
        <w:t xml:space="preserve"> e che il </w:t>
      </w:r>
      <w:r w:rsidR="00CF43BD" w:rsidRPr="00632009">
        <w:rPr>
          <w:b/>
          <w:lang w:val="it-IT"/>
        </w:rPr>
        <w:t>monitoraggio</w:t>
      </w:r>
      <w:r w:rsidRPr="00632009">
        <w:rPr>
          <w:b/>
          <w:lang w:val="it-IT"/>
        </w:rPr>
        <w:t xml:space="preserve"> della loro attuazione e dei livelli di </w:t>
      </w:r>
      <w:r w:rsidR="00CF43BD" w:rsidRPr="00632009">
        <w:rPr>
          <w:b/>
          <w:lang w:val="it-IT"/>
        </w:rPr>
        <w:t>povertà</w:t>
      </w:r>
      <w:r w:rsidRPr="00632009">
        <w:rPr>
          <w:b/>
          <w:lang w:val="it-IT"/>
        </w:rPr>
        <w:t xml:space="preserve"> tra i minori con </w:t>
      </w:r>
      <w:r w:rsidR="00E4404A" w:rsidRPr="00632009">
        <w:rPr>
          <w:b/>
          <w:lang w:val="it-IT"/>
        </w:rPr>
        <w:t>disabilità</w:t>
      </w:r>
      <w:r w:rsidRPr="00632009">
        <w:rPr>
          <w:b/>
          <w:lang w:val="it-IT"/>
        </w:rPr>
        <w:t xml:space="preserve"> avvenga in stretta consultazione con i minori e le loro famiglie che vivono in </w:t>
      </w:r>
      <w:proofErr w:type="gramStart"/>
      <w:r w:rsidR="00E4404A" w:rsidRPr="00632009">
        <w:rPr>
          <w:b/>
          <w:lang w:val="it-IT"/>
        </w:rPr>
        <w:t>povertà</w:t>
      </w:r>
      <w:r w:rsidRPr="00632009">
        <w:rPr>
          <w:lang w:val="it-IT"/>
        </w:rPr>
        <w:t xml:space="preserve"> </w:t>
      </w:r>
      <w:r w:rsidR="003839F9" w:rsidRPr="00632009">
        <w:rPr>
          <w:rFonts w:eastAsia="Malgun Gothic"/>
          <w:b/>
          <w:lang w:val="it-IT" w:eastAsia="ko-KR"/>
        </w:rPr>
        <w:t>.</w:t>
      </w:r>
      <w:proofErr w:type="gramEnd"/>
      <w:r w:rsidR="003839F9" w:rsidRPr="00632009">
        <w:rPr>
          <w:rFonts w:eastAsia="Malgun Gothic"/>
          <w:b/>
          <w:lang w:val="it-IT" w:eastAsia="ko-KR"/>
        </w:rPr>
        <w:t xml:space="preserve"> </w:t>
      </w:r>
    </w:p>
    <w:p w14:paraId="22DCDB9A" w14:textId="522E3AB5" w:rsidR="009170FC" w:rsidRPr="00632009" w:rsidRDefault="009170FC" w:rsidP="00966C7F">
      <w:pPr>
        <w:pStyle w:val="H23G"/>
        <w:ind w:firstLine="0"/>
        <w:rPr>
          <w:rFonts w:eastAsia="Malgun Gothic"/>
          <w:lang w:eastAsia="ko-KR"/>
        </w:rPr>
      </w:pPr>
      <w:proofErr w:type="spellStart"/>
      <w:r w:rsidRPr="00632009">
        <w:rPr>
          <w:rFonts w:eastAsia="Malgun Gothic"/>
          <w:lang w:eastAsia="ko-KR"/>
        </w:rPr>
        <w:t>A</w:t>
      </w:r>
      <w:r w:rsidR="00966C7F" w:rsidRPr="00632009">
        <w:rPr>
          <w:rFonts w:eastAsia="Malgun Gothic"/>
          <w:lang w:eastAsia="ko-KR"/>
        </w:rPr>
        <w:t>ccrescimento</w:t>
      </w:r>
      <w:proofErr w:type="spellEnd"/>
      <w:r w:rsidR="00966C7F" w:rsidRPr="00632009">
        <w:rPr>
          <w:rFonts w:eastAsia="Malgun Gothic"/>
          <w:lang w:eastAsia="ko-KR"/>
        </w:rPr>
        <w:t xml:space="preserve"> </w:t>
      </w:r>
      <w:proofErr w:type="spellStart"/>
      <w:r w:rsidR="00966C7F" w:rsidRPr="00632009">
        <w:rPr>
          <w:rFonts w:eastAsia="Malgun Gothic"/>
          <w:lang w:eastAsia="ko-KR"/>
        </w:rPr>
        <w:t>della</w:t>
      </w:r>
      <w:proofErr w:type="spellEnd"/>
      <w:r w:rsidR="00966C7F" w:rsidRPr="00632009">
        <w:rPr>
          <w:rFonts w:eastAsia="Malgun Gothic"/>
          <w:lang w:eastAsia="ko-KR"/>
        </w:rPr>
        <w:t xml:space="preserve"> </w:t>
      </w:r>
      <w:proofErr w:type="spellStart"/>
      <w:proofErr w:type="gramStart"/>
      <w:r w:rsidR="00966C7F" w:rsidRPr="00632009">
        <w:rPr>
          <w:rFonts w:eastAsia="Malgun Gothic"/>
          <w:lang w:eastAsia="ko-KR"/>
        </w:rPr>
        <w:t>consapevolezza</w:t>
      </w:r>
      <w:proofErr w:type="spellEnd"/>
      <w:r w:rsidR="00966C7F" w:rsidRPr="00632009">
        <w:rPr>
          <w:rFonts w:eastAsia="Malgun Gothic"/>
          <w:lang w:eastAsia="ko-KR"/>
        </w:rPr>
        <w:t xml:space="preserve"> </w:t>
      </w:r>
      <w:r w:rsidRPr="00632009">
        <w:rPr>
          <w:rFonts w:eastAsia="Malgun Gothic"/>
          <w:lang w:eastAsia="ko-KR"/>
        </w:rPr>
        <w:t xml:space="preserve"> (</w:t>
      </w:r>
      <w:proofErr w:type="gramEnd"/>
      <w:r w:rsidRPr="00632009">
        <w:rPr>
          <w:rFonts w:eastAsia="Malgun Gothic"/>
          <w:lang w:eastAsia="ko-KR"/>
        </w:rPr>
        <w:t>art.8)</w:t>
      </w:r>
    </w:p>
    <w:p w14:paraId="22DCDB9B" w14:textId="7F0127FE" w:rsidR="00224D43" w:rsidRPr="00632009" w:rsidRDefault="00061A3B" w:rsidP="00224D43">
      <w:pPr>
        <w:pStyle w:val="SingleTxtG"/>
        <w:numPr>
          <w:ilvl w:val="0"/>
          <w:numId w:val="6"/>
        </w:numPr>
        <w:ind w:left="1134" w:firstLine="0"/>
        <w:rPr>
          <w:rFonts w:eastAsia="Malgun Gothic"/>
          <w:lang w:val="it-IT" w:eastAsia="ko-KR"/>
        </w:rPr>
      </w:pPr>
      <w:r w:rsidRPr="00632009">
        <w:rPr>
          <w:lang w:val="it-IT"/>
        </w:rPr>
        <w:t xml:space="preserve">Il Comitato è preoccupato per l’assenza di misure efficaci e appropriate per promuovere le capacità delle persone con disabilità e per la mancanza di </w:t>
      </w:r>
      <w:proofErr w:type="gramStart"/>
      <w:r w:rsidRPr="00632009">
        <w:rPr>
          <w:lang w:val="it-IT"/>
        </w:rPr>
        <w:t>misure  per</w:t>
      </w:r>
      <w:proofErr w:type="gramEnd"/>
      <w:r w:rsidRPr="00632009">
        <w:rPr>
          <w:lang w:val="it-IT"/>
        </w:rPr>
        <w:t xml:space="preserve"> combattere gli stereotipi e i pregiudizi mediante campagne di sensibilizzazione dell’opinione pubblica e l’uso dei mezzi di comunicazione</w:t>
      </w:r>
      <w:r w:rsidR="00BF5BC5" w:rsidRPr="00632009">
        <w:rPr>
          <w:rFonts w:eastAsia="Malgun Gothic"/>
          <w:lang w:val="it-IT" w:eastAsia="ko-KR"/>
        </w:rPr>
        <w:t>.</w:t>
      </w:r>
    </w:p>
    <w:p w14:paraId="22DCDB9C" w14:textId="4BA55ADB" w:rsidR="00224D43" w:rsidRPr="00632009" w:rsidRDefault="00061A3B" w:rsidP="00224D43">
      <w:pPr>
        <w:pStyle w:val="SingleTxtG"/>
        <w:numPr>
          <w:ilvl w:val="0"/>
          <w:numId w:val="6"/>
        </w:numPr>
        <w:ind w:left="1134" w:firstLine="0"/>
        <w:rPr>
          <w:rFonts w:eastAsia="Malgun Gothic"/>
          <w:b/>
          <w:lang w:val="it-IT" w:eastAsia="ko-KR"/>
        </w:rPr>
      </w:pPr>
      <w:r w:rsidRPr="00632009">
        <w:rPr>
          <w:b/>
          <w:lang w:val="it-IT"/>
        </w:rPr>
        <w:t>Il Comitato raccomanda l’adozione di misure per aumentare la sensibilizzazione del pubblico tramite campagne di comunicazione di massa e formazione del personale che opera nei mezzi di comunicazione sugli effetti negativi degli stereotipi e l’importanza di rappresentare i contributi positivi delle persone con disabilità, in particolare delle donne e delle ragazze con disabilità</w:t>
      </w:r>
      <w:r w:rsidR="009D2474" w:rsidRPr="00632009">
        <w:rPr>
          <w:rFonts w:eastAsia="Malgun Gothic"/>
          <w:b/>
          <w:lang w:val="it-IT" w:eastAsia="ko-KR"/>
        </w:rPr>
        <w:t xml:space="preserve">. </w:t>
      </w:r>
      <w:r w:rsidR="00224D43" w:rsidRPr="00632009">
        <w:rPr>
          <w:rFonts w:eastAsia="Malgun Gothic"/>
          <w:b/>
          <w:lang w:val="it-IT" w:eastAsia="ko-KR"/>
        </w:rPr>
        <w:t xml:space="preserve"> </w:t>
      </w:r>
    </w:p>
    <w:p w14:paraId="72E26351" w14:textId="77777777" w:rsidR="00E4404A" w:rsidRPr="00632009" w:rsidRDefault="00251379" w:rsidP="00E4404A">
      <w:pPr>
        <w:pStyle w:val="H23G"/>
        <w:rPr>
          <w:rFonts w:eastAsia="Malgun Gothic"/>
          <w:lang w:eastAsia="ko-KR"/>
        </w:rPr>
      </w:pPr>
      <w:r w:rsidRPr="00632009">
        <w:rPr>
          <w:rFonts w:eastAsia="Malgun Gothic"/>
          <w:lang w:val="it-IT" w:eastAsia="ko-KR"/>
        </w:rPr>
        <w:tab/>
      </w:r>
      <w:r w:rsidRPr="00632009">
        <w:rPr>
          <w:rFonts w:eastAsia="Malgun Gothic"/>
          <w:lang w:val="it-IT" w:eastAsia="ko-KR"/>
        </w:rPr>
        <w:tab/>
      </w:r>
      <w:proofErr w:type="spellStart"/>
      <w:r w:rsidR="009170FC" w:rsidRPr="00632009">
        <w:rPr>
          <w:rFonts w:eastAsia="Malgun Gothic"/>
          <w:lang w:eastAsia="ko-KR"/>
        </w:rPr>
        <w:t>Accessibilit</w:t>
      </w:r>
      <w:r w:rsidR="009C3328" w:rsidRPr="00632009">
        <w:rPr>
          <w:rFonts w:eastAsia="Malgun Gothic"/>
          <w:lang w:eastAsia="ko-KR"/>
        </w:rPr>
        <w:t>à</w:t>
      </w:r>
      <w:proofErr w:type="spellEnd"/>
      <w:r w:rsidR="009170FC" w:rsidRPr="00632009">
        <w:rPr>
          <w:rFonts w:eastAsia="Malgun Gothic"/>
          <w:lang w:eastAsia="ko-KR"/>
        </w:rPr>
        <w:t xml:space="preserve"> (art. 9) </w:t>
      </w:r>
    </w:p>
    <w:p w14:paraId="22DCDB9E" w14:textId="52362FF1" w:rsidR="008D2331" w:rsidRPr="00632009" w:rsidRDefault="00061A3B" w:rsidP="00E4404A">
      <w:pPr>
        <w:pStyle w:val="H23G"/>
        <w:numPr>
          <w:ilvl w:val="0"/>
          <w:numId w:val="6"/>
        </w:numPr>
        <w:ind w:left="1134" w:firstLine="0"/>
        <w:rPr>
          <w:rFonts w:eastAsia="Malgun Gothic"/>
          <w:b w:val="0"/>
          <w:lang w:val="it-IT" w:eastAsia="ko-KR"/>
        </w:rPr>
      </w:pPr>
      <w:r w:rsidRPr="00632009">
        <w:rPr>
          <w:b w:val="0"/>
          <w:lang w:val="it-IT"/>
        </w:rPr>
        <w:t xml:space="preserve">Il Comitato è preoccupato per l'insufficienza delle informazioni sui reclami e il monitoraggio degli standard di accessibilità, compresi quelli relativi all'utilizzazione </w:t>
      </w:r>
      <w:proofErr w:type="gramStart"/>
      <w:r w:rsidRPr="00632009">
        <w:rPr>
          <w:b w:val="0"/>
          <w:lang w:val="it-IT"/>
        </w:rPr>
        <w:t>di  gare</w:t>
      </w:r>
      <w:proofErr w:type="gramEnd"/>
      <w:r w:rsidRPr="00632009">
        <w:rPr>
          <w:b w:val="0"/>
          <w:lang w:val="it-IT"/>
        </w:rPr>
        <w:t xml:space="preserve"> d'appalto pubbliche, per la carente applicazione e la mancanza di sanzioni in caso di inosservanza</w:t>
      </w:r>
      <w:r w:rsidR="008C35C0" w:rsidRPr="00632009">
        <w:rPr>
          <w:rFonts w:eastAsia="Malgun Gothic"/>
          <w:b w:val="0"/>
          <w:lang w:val="it-IT" w:eastAsia="ko-KR"/>
        </w:rPr>
        <w:t xml:space="preserve">. </w:t>
      </w:r>
      <w:r w:rsidR="00EF5658" w:rsidRPr="00632009">
        <w:rPr>
          <w:rFonts w:eastAsia="Malgun Gothic"/>
          <w:b w:val="0"/>
          <w:lang w:val="it-IT" w:eastAsia="ko-KR"/>
        </w:rPr>
        <w:t xml:space="preserve"> </w:t>
      </w:r>
    </w:p>
    <w:p w14:paraId="55BA01D8" w14:textId="45498726" w:rsidR="00BD545D" w:rsidRPr="00632009" w:rsidRDefault="00BD545D" w:rsidP="008D2331">
      <w:pPr>
        <w:pStyle w:val="SingleTxtG"/>
        <w:numPr>
          <w:ilvl w:val="0"/>
          <w:numId w:val="6"/>
        </w:numPr>
        <w:ind w:left="1134" w:firstLine="0"/>
        <w:rPr>
          <w:rFonts w:eastAsia="Malgun Gothic"/>
          <w:lang w:val="it-IT" w:eastAsia="ko-KR"/>
        </w:rPr>
      </w:pPr>
      <w:r w:rsidRPr="00632009">
        <w:rPr>
          <w:b/>
          <w:lang w:val="it-IT"/>
        </w:rPr>
        <w:t>Il Comitato raccomanda allo Stato parte di rafforzare la raccolta dei dati e gli strumenti di monitoraggio e sanzionatori, anche nel contesto delle normative e delle politiche sugli appalti pubblici, per garantire che vengano rispettati gli standard di accessibilità.  Tutto ciò deve includere l’accessibilità dei siti web, i servizi di emergenza, il trasporto pubblico, gli edifici e le infrastrutture. Il Comitato raccomanda allo Stato parte di prestare attenzione ai collegamenti tra l’articolo 9 della Convenzione e il Commento Generale no 2 del Comitato (2014) sulla accessibilità cos</w:t>
      </w:r>
      <w:r w:rsidR="00A21CDC" w:rsidRPr="00632009">
        <w:rPr>
          <w:b/>
          <w:lang w:val="it-IT"/>
        </w:rPr>
        <w:t>ì</w:t>
      </w:r>
      <w:r w:rsidRPr="00632009">
        <w:rPr>
          <w:b/>
          <w:lang w:val="it-IT"/>
        </w:rPr>
        <w:t xml:space="preserve"> come l’Obiettivo di Sviluppo Sostenibile  n. 11, nei </w:t>
      </w:r>
      <w:r w:rsidR="00E54002" w:rsidRPr="00632009">
        <w:rPr>
          <w:b/>
          <w:lang w:val="it-IT"/>
        </w:rPr>
        <w:t>p</w:t>
      </w:r>
      <w:r w:rsidRPr="00632009">
        <w:rPr>
          <w:b/>
          <w:lang w:val="it-IT"/>
        </w:rPr>
        <w:t xml:space="preserve">unti  11.2 e 11.7 per garantire l'accesso a sistemi di trasporto sicuri, economicamente accessibili e sostenibili per </w:t>
      </w:r>
      <w:r w:rsidRPr="00632009">
        <w:rPr>
          <w:b/>
          <w:lang w:val="it-IT"/>
        </w:rPr>
        <w:lastRenderedPageBreak/>
        <w:t>tutti, in particolare potenziando il trasporto pubblico, con speciale attenzione alle esigenze delle persone con disabilità; fornire inoltre un accesso sicuro e inclusivo agli spazi verdi e pubblici per tutti, in particolare per le persone con disabilità</w:t>
      </w:r>
      <w:r w:rsidRPr="00632009">
        <w:rPr>
          <w:lang w:val="it-IT"/>
        </w:rPr>
        <w:t>.</w:t>
      </w:r>
    </w:p>
    <w:p w14:paraId="22DCDBA0" w14:textId="2CDA19EB" w:rsidR="008D2331" w:rsidRPr="00632009" w:rsidRDefault="00BD545D" w:rsidP="008D2331">
      <w:pPr>
        <w:pStyle w:val="SingleTxtG"/>
        <w:numPr>
          <w:ilvl w:val="0"/>
          <w:numId w:val="6"/>
        </w:numPr>
        <w:ind w:left="1134" w:firstLine="0"/>
        <w:rPr>
          <w:rFonts w:eastAsia="Malgun Gothic"/>
          <w:lang w:val="it-IT" w:eastAsia="ko-KR"/>
        </w:rPr>
      </w:pPr>
      <w:r w:rsidRPr="00632009">
        <w:rPr>
          <w:lang w:val="it-IT"/>
        </w:rPr>
        <w:t>Il Comitato è preoccupato per la carenza dei dati riguardanti la scarsa disponibilità di comunicazioni accessibili in tutto il settore pubblico, tra</w:t>
      </w:r>
      <w:r w:rsidR="005A54EC">
        <w:rPr>
          <w:lang w:val="it-IT"/>
        </w:rPr>
        <w:t xml:space="preserve"> cui il settore dell’istruzione</w:t>
      </w:r>
      <w:r w:rsidR="00BB6ED7" w:rsidRPr="00632009">
        <w:rPr>
          <w:rFonts w:eastAsia="Malgun Gothic"/>
          <w:lang w:val="it-IT" w:eastAsia="ko-KR"/>
        </w:rPr>
        <w:t xml:space="preserve">. </w:t>
      </w:r>
    </w:p>
    <w:p w14:paraId="22DCDBA1" w14:textId="5FE44374" w:rsidR="008D2331" w:rsidRPr="00632009" w:rsidRDefault="00BD545D" w:rsidP="008D2331">
      <w:pPr>
        <w:pStyle w:val="SingleTxtG"/>
        <w:numPr>
          <w:ilvl w:val="0"/>
          <w:numId w:val="6"/>
        </w:numPr>
        <w:ind w:left="1134" w:firstLine="0"/>
        <w:rPr>
          <w:rFonts w:eastAsia="Malgun Gothic"/>
          <w:b/>
          <w:lang w:val="it-IT" w:eastAsia="ko-KR"/>
        </w:rPr>
      </w:pPr>
      <w:r w:rsidRPr="00632009">
        <w:rPr>
          <w:b/>
          <w:lang w:val="it-IT"/>
        </w:rPr>
        <w:t xml:space="preserve">Il Comitato raccomanda una verifica e un piano d'azione per garantire in tutti i settori pubblici la fornitura di servizi di assistenza diretta e mediata, compresi guide, lettori e interpreti professionali della lingua dei segni, </w:t>
      </w:r>
      <w:r w:rsidR="00E4404A" w:rsidRPr="00632009">
        <w:rPr>
          <w:b/>
          <w:lang w:val="it-IT"/>
        </w:rPr>
        <w:t>nonché</w:t>
      </w:r>
      <w:r w:rsidRPr="00632009">
        <w:rPr>
          <w:b/>
          <w:lang w:val="it-IT"/>
        </w:rPr>
        <w:t xml:space="preserve"> di mezzi di comunicazione aumentativa e alternativa. In particolare la comunicazione aumentativa e alternativa deve essere fornita gratuitamente nel settore educativo</w:t>
      </w:r>
      <w:r w:rsidR="004E7617" w:rsidRPr="00632009">
        <w:rPr>
          <w:rFonts w:eastAsia="Malgun Gothic"/>
          <w:b/>
          <w:lang w:val="it-IT" w:eastAsia="ko-KR"/>
        </w:rPr>
        <w:t xml:space="preserve">. </w:t>
      </w:r>
    </w:p>
    <w:p w14:paraId="22DCDBA2" w14:textId="15E0C663" w:rsidR="009170FC" w:rsidRPr="00632009" w:rsidRDefault="009170FC" w:rsidP="00327FB4">
      <w:pPr>
        <w:pStyle w:val="H23G"/>
        <w:ind w:firstLine="0"/>
        <w:rPr>
          <w:rFonts w:eastAsia="Malgun Gothic"/>
          <w:lang w:val="it-IT" w:eastAsia="ko-KR"/>
        </w:rPr>
      </w:pPr>
      <w:r w:rsidRPr="00632009">
        <w:rPr>
          <w:rFonts w:eastAsia="Malgun Gothic"/>
          <w:lang w:val="it-IT" w:eastAsia="ko-KR"/>
        </w:rPr>
        <w:t>Situa</w:t>
      </w:r>
      <w:r w:rsidR="00327FB4" w:rsidRPr="00632009">
        <w:rPr>
          <w:rFonts w:eastAsia="Malgun Gothic"/>
          <w:lang w:val="it-IT" w:eastAsia="ko-KR"/>
        </w:rPr>
        <w:t xml:space="preserve">zioni di rischio ed emergenza </w:t>
      </w:r>
      <w:proofErr w:type="gramStart"/>
      <w:r w:rsidR="00327FB4" w:rsidRPr="00632009">
        <w:rPr>
          <w:rFonts w:eastAsia="Malgun Gothic"/>
          <w:lang w:val="it-IT" w:eastAsia="ko-KR"/>
        </w:rPr>
        <w:t xml:space="preserve">umanitaria </w:t>
      </w:r>
      <w:r w:rsidRPr="00632009">
        <w:rPr>
          <w:rFonts w:eastAsia="Malgun Gothic"/>
          <w:lang w:val="it-IT" w:eastAsia="ko-KR"/>
        </w:rPr>
        <w:t xml:space="preserve"> (</w:t>
      </w:r>
      <w:proofErr w:type="gramEnd"/>
      <w:r w:rsidRPr="00632009">
        <w:rPr>
          <w:rFonts w:eastAsia="Malgun Gothic"/>
          <w:lang w:val="it-IT" w:eastAsia="ko-KR"/>
        </w:rPr>
        <w:t>art. 11)</w:t>
      </w:r>
    </w:p>
    <w:p w14:paraId="22DCDBA3" w14:textId="534A1D68" w:rsidR="00D94ADB" w:rsidRPr="00632009" w:rsidRDefault="00BD545D" w:rsidP="00D94ADB">
      <w:pPr>
        <w:pStyle w:val="SingleTxtG"/>
        <w:numPr>
          <w:ilvl w:val="0"/>
          <w:numId w:val="6"/>
        </w:numPr>
        <w:ind w:left="1134" w:firstLine="0"/>
        <w:rPr>
          <w:rFonts w:eastAsia="Malgun Gothic"/>
          <w:lang w:val="it-IT" w:eastAsia="ko-KR"/>
        </w:rPr>
      </w:pPr>
      <w:r w:rsidRPr="00632009">
        <w:rPr>
          <w:lang w:val="it-IT"/>
        </w:rPr>
        <w:t>Il Comitato è preoccupato per i rifugiati, i migranti e i richiedenti asilo con disabilità che giungono nello Stato parte, specialmente quelli con disabilità psico-sociali, per il loro accesso ad adeguate strutture di accoglienza e a sostegni di salute mentale tra cui la consulenza</w:t>
      </w:r>
      <w:r w:rsidR="00722047" w:rsidRPr="00632009">
        <w:rPr>
          <w:rFonts w:eastAsia="Malgun Gothic"/>
          <w:lang w:val="it-IT" w:eastAsia="ko-KR"/>
        </w:rPr>
        <w:t xml:space="preserve">. </w:t>
      </w:r>
      <w:r w:rsidR="00D94ADB" w:rsidRPr="00632009">
        <w:rPr>
          <w:rFonts w:eastAsia="Malgun Gothic"/>
          <w:lang w:val="it-IT" w:eastAsia="ko-KR"/>
        </w:rPr>
        <w:t xml:space="preserve">  </w:t>
      </w:r>
    </w:p>
    <w:p w14:paraId="22DCDBA4" w14:textId="0E219845" w:rsidR="00D94ADB" w:rsidRPr="00632009" w:rsidRDefault="00BD545D" w:rsidP="00D94ADB">
      <w:pPr>
        <w:pStyle w:val="SingleTxtG"/>
        <w:numPr>
          <w:ilvl w:val="0"/>
          <w:numId w:val="6"/>
        </w:numPr>
        <w:ind w:left="1134" w:firstLine="0"/>
        <w:rPr>
          <w:rFonts w:eastAsia="Malgun Gothic"/>
          <w:b/>
          <w:lang w:val="it-IT" w:eastAsia="ko-KR"/>
        </w:rPr>
      </w:pPr>
      <w:r w:rsidRPr="00632009">
        <w:rPr>
          <w:b/>
          <w:lang w:val="it-IT"/>
        </w:rPr>
        <w:t xml:space="preserve">Il Comitato raccomanda che tutte le persone con disabilità in arrivo nello Stato parte siano in grado di accedere ai servizi in condizioni di parità con gli altri e che quelli con disabilità psico-sociali ricevano adeguato sostegno e riabilitazione tramite sistemi rafforzati. Il Comitato raccomanda la ratifica della Convenzione Internazionale delle Nazioni Unite sulla protezione dei diritti di tutti i lavoratori migranti e dei membri delle loro famiglie nonché la Carta del 2016 sull’inclusione delle persone con disabilità nelle azioni umanitarie.  </w:t>
      </w:r>
      <w:r w:rsidR="00AD4E4D" w:rsidRPr="00632009">
        <w:rPr>
          <w:rFonts w:eastAsia="Malgun Gothic"/>
          <w:b/>
          <w:lang w:val="it-IT" w:eastAsia="ko-KR"/>
        </w:rPr>
        <w:t xml:space="preserve"> </w:t>
      </w:r>
      <w:r w:rsidR="00A2714F" w:rsidRPr="00632009">
        <w:rPr>
          <w:b/>
          <w:lang w:val="it-IT"/>
        </w:rPr>
        <w:t xml:space="preserve"> </w:t>
      </w:r>
    </w:p>
    <w:p w14:paraId="22DCDBA5" w14:textId="1AF8694D" w:rsidR="009170FC" w:rsidRPr="00632009" w:rsidRDefault="00251379" w:rsidP="00251379">
      <w:pPr>
        <w:pStyle w:val="H23G"/>
        <w:rPr>
          <w:rFonts w:eastAsia="Malgun Gothic"/>
          <w:lang w:val="it-IT" w:eastAsia="ko-KR"/>
        </w:rPr>
      </w:pPr>
      <w:r w:rsidRPr="00632009">
        <w:rPr>
          <w:rFonts w:eastAsia="Malgun Gothic"/>
          <w:lang w:val="it-IT" w:eastAsia="ko-KR"/>
        </w:rPr>
        <w:tab/>
      </w:r>
      <w:r w:rsidRPr="00632009">
        <w:rPr>
          <w:rFonts w:eastAsia="Malgun Gothic"/>
          <w:lang w:val="it-IT" w:eastAsia="ko-KR"/>
        </w:rPr>
        <w:tab/>
      </w:r>
      <w:r w:rsidR="00E4404A" w:rsidRPr="00632009">
        <w:rPr>
          <w:lang w:val="it-IT"/>
        </w:rPr>
        <w:t xml:space="preserve">Uguale riconoscimento davanti alla legge </w:t>
      </w:r>
      <w:r w:rsidR="009170FC" w:rsidRPr="00632009">
        <w:rPr>
          <w:rFonts w:eastAsia="Malgun Gothic"/>
          <w:lang w:val="it-IT" w:eastAsia="ko-KR"/>
        </w:rPr>
        <w:t>(art. 12)</w:t>
      </w:r>
    </w:p>
    <w:p w14:paraId="658F73A7" w14:textId="77777777" w:rsidR="006F6430" w:rsidRPr="00632009" w:rsidRDefault="006F6430" w:rsidP="00497614">
      <w:pPr>
        <w:pStyle w:val="SingleTxtG"/>
        <w:numPr>
          <w:ilvl w:val="0"/>
          <w:numId w:val="6"/>
        </w:numPr>
        <w:ind w:left="1134" w:firstLine="0"/>
        <w:rPr>
          <w:rFonts w:eastAsia="Malgun Gothic"/>
          <w:b/>
          <w:lang w:val="it-IT" w:eastAsia="ko-KR"/>
        </w:rPr>
      </w:pPr>
      <w:r w:rsidRPr="00632009">
        <w:rPr>
          <w:lang w:val="it-IT"/>
        </w:rPr>
        <w:t>Il Comitato è preoccupato che continui ad essere attuata la pratica della sostituzione nella presa di decisioni attraverso il meccanismo di sostegno amministrativo “Amministrazione di sostegno”.</w:t>
      </w:r>
    </w:p>
    <w:p w14:paraId="22DCDBA7" w14:textId="4932A898" w:rsidR="00497614" w:rsidRPr="00632009" w:rsidRDefault="006F6430" w:rsidP="00497614">
      <w:pPr>
        <w:pStyle w:val="SingleTxtG"/>
        <w:numPr>
          <w:ilvl w:val="0"/>
          <w:numId w:val="6"/>
        </w:numPr>
        <w:ind w:left="1134" w:firstLine="0"/>
        <w:rPr>
          <w:rFonts w:eastAsia="Malgun Gothic"/>
          <w:b/>
          <w:lang w:val="it-IT" w:eastAsia="ko-KR"/>
        </w:rPr>
      </w:pPr>
      <w:r w:rsidRPr="00632009">
        <w:rPr>
          <w:b/>
          <w:lang w:val="it-IT"/>
        </w:rPr>
        <w:t xml:space="preserve">Il Comitato raccomanda di abrogare tutte le leggi che permettono la sostituzione nella presa di decisioni da parte </w:t>
      </w:r>
      <w:proofErr w:type="gramStart"/>
      <w:r w:rsidRPr="00632009">
        <w:rPr>
          <w:b/>
          <w:lang w:val="it-IT"/>
        </w:rPr>
        <w:t>dei  tutori</w:t>
      </w:r>
      <w:proofErr w:type="gramEnd"/>
      <w:r w:rsidRPr="00632009">
        <w:rPr>
          <w:b/>
          <w:lang w:val="it-IT"/>
        </w:rPr>
        <w:t xml:space="preserve"> legali, compreso il meccanismo dell’amministratore di sostegno, e di emanare a attuare provvedimenti per il sostegno alla presa di decisioni , compresa la formazione dei professionisti che operano nei sistemi giudiziario, sanitaria e sociale</w:t>
      </w:r>
      <w:r w:rsidR="00497614" w:rsidRPr="00632009">
        <w:rPr>
          <w:rFonts w:eastAsia="Malgun Gothic"/>
          <w:b/>
          <w:lang w:val="it-IT" w:eastAsia="ko-KR"/>
        </w:rPr>
        <w:t>.</w:t>
      </w:r>
    </w:p>
    <w:p w14:paraId="22DCDBA8" w14:textId="539E0EAC" w:rsidR="009170FC" w:rsidRPr="00632009" w:rsidRDefault="009170FC" w:rsidP="009152A9">
      <w:pPr>
        <w:pStyle w:val="H23G"/>
        <w:ind w:firstLine="0"/>
        <w:rPr>
          <w:rFonts w:eastAsia="Malgun Gothic"/>
          <w:lang w:eastAsia="ko-KR"/>
        </w:rPr>
      </w:pPr>
      <w:r w:rsidRPr="00632009">
        <w:rPr>
          <w:rFonts w:eastAsia="Malgun Gothic"/>
          <w:lang w:eastAsia="ko-KR"/>
        </w:rPr>
        <w:t>Access</w:t>
      </w:r>
      <w:r w:rsidR="009152A9" w:rsidRPr="00632009">
        <w:rPr>
          <w:rFonts w:eastAsia="Malgun Gothic"/>
          <w:lang w:eastAsia="ko-KR"/>
        </w:rPr>
        <w:t xml:space="preserve">o </w:t>
      </w:r>
      <w:proofErr w:type="spellStart"/>
      <w:r w:rsidR="009152A9" w:rsidRPr="00632009">
        <w:rPr>
          <w:rFonts w:eastAsia="Malgun Gothic"/>
          <w:lang w:eastAsia="ko-KR"/>
        </w:rPr>
        <w:t>alla</w:t>
      </w:r>
      <w:proofErr w:type="spellEnd"/>
      <w:r w:rsidR="009152A9" w:rsidRPr="00632009">
        <w:rPr>
          <w:rFonts w:eastAsia="Malgun Gothic"/>
          <w:lang w:eastAsia="ko-KR"/>
        </w:rPr>
        <w:t xml:space="preserve"> </w:t>
      </w:r>
      <w:proofErr w:type="spellStart"/>
      <w:proofErr w:type="gramStart"/>
      <w:r w:rsidR="009152A9" w:rsidRPr="00632009">
        <w:rPr>
          <w:rFonts w:eastAsia="Malgun Gothic"/>
          <w:lang w:eastAsia="ko-KR"/>
        </w:rPr>
        <w:t>giustizia</w:t>
      </w:r>
      <w:proofErr w:type="spellEnd"/>
      <w:r w:rsidR="009152A9" w:rsidRPr="00632009">
        <w:rPr>
          <w:rFonts w:eastAsia="Malgun Gothic"/>
          <w:lang w:eastAsia="ko-KR"/>
        </w:rPr>
        <w:t xml:space="preserve"> </w:t>
      </w:r>
      <w:r w:rsidRPr="00632009">
        <w:rPr>
          <w:rFonts w:eastAsia="Malgun Gothic"/>
          <w:lang w:eastAsia="ko-KR"/>
        </w:rPr>
        <w:t xml:space="preserve"> (</w:t>
      </w:r>
      <w:proofErr w:type="gramEnd"/>
      <w:r w:rsidRPr="00632009">
        <w:rPr>
          <w:rFonts w:eastAsia="Malgun Gothic"/>
          <w:lang w:eastAsia="ko-KR"/>
        </w:rPr>
        <w:t>art. 13)</w:t>
      </w:r>
      <w:r w:rsidR="000C0E97" w:rsidRPr="00632009">
        <w:rPr>
          <w:rFonts w:eastAsia="Malgun Gothic"/>
          <w:lang w:eastAsia="ko-KR"/>
        </w:rPr>
        <w:t xml:space="preserve"> </w:t>
      </w:r>
    </w:p>
    <w:p w14:paraId="22DCDBA9" w14:textId="24DC0B6A" w:rsidR="00E91750" w:rsidRPr="00632009" w:rsidRDefault="00BD545D" w:rsidP="00E91750">
      <w:pPr>
        <w:pStyle w:val="SingleTxtG"/>
        <w:numPr>
          <w:ilvl w:val="0"/>
          <w:numId w:val="6"/>
        </w:numPr>
        <w:ind w:left="1134" w:firstLine="0"/>
        <w:rPr>
          <w:rFonts w:eastAsia="Malgun Gothic"/>
          <w:lang w:val="it-IT" w:eastAsia="ko-KR"/>
        </w:rPr>
      </w:pPr>
      <w:r w:rsidRPr="00632009">
        <w:rPr>
          <w:lang w:val="it-IT"/>
        </w:rPr>
        <w:t xml:space="preserve">Il </w:t>
      </w:r>
      <w:r w:rsidRPr="005A54EC">
        <w:rPr>
          <w:lang w:val="it-IT"/>
        </w:rPr>
        <w:t>Comitato è preoccupato per la mancanza di formazione del personale in materia di non discriminazione nel settore</w:t>
      </w:r>
      <w:r w:rsidR="005A54EC" w:rsidRPr="005A54EC">
        <w:rPr>
          <w:lang w:val="it-IT"/>
        </w:rPr>
        <w:t xml:space="preserve"> del sistema</w:t>
      </w:r>
      <w:r w:rsidRPr="005A54EC">
        <w:rPr>
          <w:lang w:val="it-IT"/>
        </w:rPr>
        <w:t xml:space="preserve"> giudiziario e d</w:t>
      </w:r>
      <w:r w:rsidR="005A54EC" w:rsidRPr="005A54EC">
        <w:rPr>
          <w:lang w:val="it-IT"/>
        </w:rPr>
        <w:t>i applicazione della legge</w:t>
      </w:r>
      <w:r w:rsidRPr="005A54EC">
        <w:rPr>
          <w:lang w:val="it-IT"/>
        </w:rPr>
        <w:t xml:space="preserve"> riguardo alla parità di diritti in tutti gli aspetti del matrimonio e della vita familiare delle persone con disabilità nonché per l'insufficienza della lotta contro gli stereotipi negativi</w:t>
      </w:r>
      <w:r w:rsidR="00692387" w:rsidRPr="005A54EC">
        <w:rPr>
          <w:rFonts w:eastAsia="Malgun Gothic"/>
          <w:lang w:val="it-IT" w:eastAsia="ko-KR"/>
        </w:rPr>
        <w:t>.</w:t>
      </w:r>
    </w:p>
    <w:p w14:paraId="22DCDBAA" w14:textId="5D45F32C" w:rsidR="00E91750" w:rsidRPr="00632009" w:rsidRDefault="00BD545D" w:rsidP="00E91750">
      <w:pPr>
        <w:pStyle w:val="SingleTxtG"/>
        <w:numPr>
          <w:ilvl w:val="0"/>
          <w:numId w:val="6"/>
        </w:numPr>
        <w:ind w:left="1134" w:firstLine="0"/>
        <w:rPr>
          <w:rFonts w:eastAsia="Malgun Gothic"/>
          <w:b/>
          <w:lang w:val="it-IT" w:eastAsia="ko-KR"/>
        </w:rPr>
      </w:pPr>
      <w:r w:rsidRPr="00632009">
        <w:rPr>
          <w:b/>
          <w:lang w:val="it-IT"/>
        </w:rPr>
        <w:t xml:space="preserve">Il Comitato raccomanda allo Stato parte di provvedere alla formazione del personale </w:t>
      </w:r>
      <w:r w:rsidR="00D11C20" w:rsidRPr="00632009">
        <w:rPr>
          <w:b/>
          <w:lang w:val="it-IT"/>
        </w:rPr>
        <w:t xml:space="preserve">nel settore </w:t>
      </w:r>
      <w:r w:rsidRPr="00632009">
        <w:rPr>
          <w:b/>
          <w:lang w:val="it-IT"/>
        </w:rPr>
        <w:t xml:space="preserve">del sistema giudiziario e di </w:t>
      </w:r>
      <w:r w:rsidR="004656D2" w:rsidRPr="00632009">
        <w:rPr>
          <w:b/>
          <w:lang w:val="it-IT"/>
        </w:rPr>
        <w:t xml:space="preserve">applicazione della legge, </w:t>
      </w:r>
      <w:r w:rsidRPr="00632009">
        <w:rPr>
          <w:b/>
          <w:lang w:val="it-IT"/>
        </w:rPr>
        <w:t>sul diritto di tutte le persone con disabilità al matrimonio, alla famiglia, alla genitorialità e alle relazioni, su base di uguaglianza con gli altri, compreso il diritto a conservare la propria fertilità e fondare una famiglia, come indicato nell’articolo 23 della Convenzione</w:t>
      </w:r>
      <w:r w:rsidR="00E91750" w:rsidRPr="00632009">
        <w:rPr>
          <w:rFonts w:eastAsia="Malgun Gothic"/>
          <w:b/>
          <w:lang w:val="it-IT" w:eastAsia="ko-KR"/>
        </w:rPr>
        <w:t>.</w:t>
      </w:r>
    </w:p>
    <w:p w14:paraId="7F02A7E5" w14:textId="77777777" w:rsidR="00BD545D" w:rsidRPr="00632009" w:rsidRDefault="00BD545D" w:rsidP="006E4394">
      <w:pPr>
        <w:pStyle w:val="SingleTxtG"/>
        <w:numPr>
          <w:ilvl w:val="0"/>
          <w:numId w:val="6"/>
        </w:numPr>
        <w:ind w:left="1134" w:firstLine="0"/>
        <w:rPr>
          <w:rFonts w:eastAsia="Malgun Gothic"/>
          <w:lang w:val="it-IT" w:eastAsia="ko-KR"/>
        </w:rPr>
      </w:pPr>
      <w:r w:rsidRPr="00632009">
        <w:rPr>
          <w:lang w:val="it-IT"/>
        </w:rPr>
        <w:t>Il Comitato è preoccupato per l’inaccessibilità del sistema giudiziario relativamente alle informazioni e alle comunicazioni</w:t>
      </w:r>
      <w:r w:rsidR="00E91750" w:rsidRPr="00632009">
        <w:rPr>
          <w:rFonts w:eastAsia="Malgun Gothic"/>
          <w:lang w:val="it-IT" w:eastAsia="ko-KR"/>
        </w:rPr>
        <w:t>.</w:t>
      </w:r>
    </w:p>
    <w:p w14:paraId="3E458078" w14:textId="23EFFF3E" w:rsidR="00BD545D" w:rsidRPr="00632009" w:rsidRDefault="00BD545D" w:rsidP="006E4394">
      <w:pPr>
        <w:pStyle w:val="SingleTxtG"/>
        <w:numPr>
          <w:ilvl w:val="0"/>
          <w:numId w:val="6"/>
        </w:numPr>
        <w:ind w:left="1134" w:firstLine="0"/>
        <w:rPr>
          <w:rFonts w:eastAsia="Malgun Gothic"/>
          <w:lang w:val="it-IT" w:eastAsia="ko-KR"/>
        </w:rPr>
      </w:pPr>
      <w:r w:rsidRPr="00632009">
        <w:rPr>
          <w:b/>
          <w:lang w:val="it-IT"/>
        </w:rPr>
        <w:lastRenderedPageBreak/>
        <w:t>Il Comitato raccomanda di fornire adeguati accomodamenti procedurali, comprese l’interpretazione professionale nella lingua dei segni e le informazioni in formato semplificato e Braille. Il Comitato raccomanda che lo Stato parte tenga in considerazione l’articolo 13 della Convenzione nell’applicazione dell’Obiettivo di Sviluppo Sostenibile no. 16, punto 16.3</w:t>
      </w:r>
      <w:r w:rsidRPr="00632009">
        <w:rPr>
          <w:lang w:val="it-IT"/>
        </w:rPr>
        <w:t>.</w:t>
      </w:r>
    </w:p>
    <w:p w14:paraId="22DCDBAD" w14:textId="0B5E47CD" w:rsidR="009170FC" w:rsidRPr="00632009" w:rsidRDefault="009170FC" w:rsidP="006E4394">
      <w:pPr>
        <w:pStyle w:val="H23G"/>
        <w:ind w:firstLine="0"/>
        <w:rPr>
          <w:rFonts w:eastAsia="Malgun Gothic"/>
          <w:lang w:val="it-IT" w:eastAsia="ko-KR"/>
        </w:rPr>
      </w:pPr>
      <w:r w:rsidRPr="00632009">
        <w:rPr>
          <w:rFonts w:eastAsia="Malgun Gothic"/>
          <w:lang w:val="it-IT" w:eastAsia="ko-KR"/>
        </w:rPr>
        <w:t>Libert</w:t>
      </w:r>
      <w:r w:rsidR="006E4394" w:rsidRPr="00632009">
        <w:rPr>
          <w:rFonts w:eastAsia="Malgun Gothic"/>
          <w:lang w:val="it-IT" w:eastAsia="ko-KR"/>
        </w:rPr>
        <w:t xml:space="preserve">à e sicurezza della </w:t>
      </w:r>
      <w:proofErr w:type="gramStart"/>
      <w:r w:rsidR="006E4394" w:rsidRPr="00632009">
        <w:rPr>
          <w:rFonts w:eastAsia="Malgun Gothic"/>
          <w:lang w:val="it-IT" w:eastAsia="ko-KR"/>
        </w:rPr>
        <w:t xml:space="preserve">persona </w:t>
      </w:r>
      <w:r w:rsidRPr="00632009">
        <w:rPr>
          <w:rFonts w:eastAsia="Malgun Gothic"/>
          <w:lang w:val="it-IT" w:eastAsia="ko-KR"/>
        </w:rPr>
        <w:t xml:space="preserve"> (</w:t>
      </w:r>
      <w:proofErr w:type="gramEnd"/>
      <w:r w:rsidRPr="00632009">
        <w:rPr>
          <w:rFonts w:eastAsia="Malgun Gothic"/>
          <w:lang w:val="it-IT" w:eastAsia="ko-KR"/>
        </w:rPr>
        <w:t>art. 14)</w:t>
      </w:r>
    </w:p>
    <w:p w14:paraId="22DCDBAE" w14:textId="3C1A4861" w:rsidR="00FF43FE" w:rsidRPr="00632009" w:rsidRDefault="00BD545D" w:rsidP="00FF43FE">
      <w:pPr>
        <w:pStyle w:val="SingleTxtG"/>
        <w:numPr>
          <w:ilvl w:val="0"/>
          <w:numId w:val="6"/>
        </w:numPr>
        <w:ind w:left="1134" w:firstLine="0"/>
        <w:rPr>
          <w:rFonts w:eastAsia="Malgun Gothic"/>
          <w:lang w:val="it-IT" w:eastAsia="ko-KR"/>
        </w:rPr>
      </w:pPr>
      <w:r w:rsidRPr="00632009">
        <w:rPr>
          <w:lang w:val="it-IT"/>
        </w:rPr>
        <w:t>Il Comitato è preoccupato per le misure restrittive a carico delle persone “socialmente pericolose”, comprese le persone che sono ritenute pericolose per sé e per gli altri</w:t>
      </w:r>
      <w:r w:rsidR="006E4394" w:rsidRPr="00632009">
        <w:rPr>
          <w:rFonts w:eastAsia="Malgun Gothic"/>
          <w:lang w:val="it-IT" w:eastAsia="ko-KR"/>
        </w:rPr>
        <w:t xml:space="preserve">. </w:t>
      </w:r>
    </w:p>
    <w:p w14:paraId="0A8CDD10" w14:textId="77777777" w:rsidR="00E4404A" w:rsidRPr="00632009" w:rsidRDefault="00BD545D" w:rsidP="00E4404A">
      <w:pPr>
        <w:pStyle w:val="SingleTxtG"/>
        <w:numPr>
          <w:ilvl w:val="0"/>
          <w:numId w:val="6"/>
        </w:numPr>
        <w:ind w:left="1134" w:firstLine="0"/>
        <w:rPr>
          <w:rFonts w:eastAsia="Malgun Gothic"/>
          <w:b/>
          <w:lang w:val="it-IT" w:eastAsia="ko-KR"/>
        </w:rPr>
      </w:pPr>
      <w:r w:rsidRPr="00632009">
        <w:rPr>
          <w:b/>
          <w:lang w:val="it-IT"/>
        </w:rPr>
        <w:t xml:space="preserve">Il Comitato raccomanda la riforma delle normative e delle politiche che </w:t>
      </w:r>
      <w:proofErr w:type="gramStart"/>
      <w:r w:rsidRPr="00632009">
        <w:rPr>
          <w:b/>
          <w:lang w:val="it-IT"/>
        </w:rPr>
        <w:t>vietino  la</w:t>
      </w:r>
      <w:proofErr w:type="gramEnd"/>
      <w:r w:rsidRPr="00632009">
        <w:rPr>
          <w:b/>
          <w:lang w:val="it-IT"/>
        </w:rPr>
        <w:t xml:space="preserve"> detenzione, compresi il ricovero coatto in ospedale e/o il trattamento sanitario obbligatorio in base alla disabilità come descritto sopra, armonizzando così le leggi e le politiche con la dichiarazione del </w:t>
      </w:r>
      <w:r w:rsidR="00E4404A" w:rsidRPr="00632009">
        <w:rPr>
          <w:b/>
          <w:lang w:val="it-IT"/>
        </w:rPr>
        <w:t>Comit</w:t>
      </w:r>
      <w:r w:rsidRPr="00632009">
        <w:rPr>
          <w:b/>
          <w:lang w:val="it-IT"/>
        </w:rPr>
        <w:t>ato sull'articolo 14</w:t>
      </w:r>
      <w:r w:rsidR="003C4B40" w:rsidRPr="00632009">
        <w:rPr>
          <w:rFonts w:eastAsia="Malgun Gothic"/>
          <w:b/>
          <w:lang w:val="it-IT" w:eastAsia="ko-KR"/>
        </w:rPr>
        <w:t>.</w:t>
      </w:r>
    </w:p>
    <w:p w14:paraId="4F434A3E" w14:textId="0D14C2E0" w:rsidR="00E4404A" w:rsidRPr="00632009" w:rsidRDefault="00BD545D" w:rsidP="00E4404A">
      <w:pPr>
        <w:pStyle w:val="SingleTxtG"/>
        <w:numPr>
          <w:ilvl w:val="0"/>
          <w:numId w:val="6"/>
        </w:numPr>
        <w:ind w:left="1134" w:firstLine="0"/>
        <w:rPr>
          <w:rFonts w:eastAsia="Malgun Gothic"/>
          <w:b/>
          <w:lang w:val="it-IT" w:eastAsia="ko-KR"/>
        </w:rPr>
      </w:pPr>
      <w:r w:rsidRPr="00632009">
        <w:rPr>
          <w:lang w:val="it-IT"/>
        </w:rPr>
        <w:t xml:space="preserve">Il Comitato è preoccupato perché la legge penale dello Stato parte consente, in deroga alla applicazione </w:t>
      </w:r>
      <w:r w:rsidR="00AB3BAA" w:rsidRPr="00632009">
        <w:rPr>
          <w:lang w:val="it-IT"/>
        </w:rPr>
        <w:t>delle regole di un</w:t>
      </w:r>
      <w:r w:rsidRPr="00632009">
        <w:rPr>
          <w:lang w:val="it-IT"/>
        </w:rPr>
        <w:t xml:space="preserve"> giusto processo, di dichiarare le persone con disabilità intellettive o psicosociali non idonee a </w:t>
      </w:r>
      <w:proofErr w:type="gramStart"/>
      <w:r w:rsidRPr="00632009">
        <w:rPr>
          <w:lang w:val="it-IT"/>
        </w:rPr>
        <w:t>ricorrere  in</w:t>
      </w:r>
      <w:proofErr w:type="gramEnd"/>
      <w:r w:rsidRPr="00632009">
        <w:rPr>
          <w:lang w:val="it-IT"/>
        </w:rPr>
        <w:t xml:space="preserve"> giudizio. Allo stesso modo</w:t>
      </w:r>
      <w:r w:rsidR="00AB3BAA" w:rsidRPr="00632009">
        <w:rPr>
          <w:lang w:val="it-IT"/>
        </w:rPr>
        <w:t>,</w:t>
      </w:r>
      <w:r w:rsidRPr="00632009">
        <w:rPr>
          <w:lang w:val="it-IT"/>
        </w:rPr>
        <w:t xml:space="preserve"> il Comitato è </w:t>
      </w:r>
      <w:proofErr w:type="gramStart"/>
      <w:r w:rsidRPr="00632009">
        <w:rPr>
          <w:lang w:val="it-IT"/>
        </w:rPr>
        <w:t>preoccupato  che</w:t>
      </w:r>
      <w:proofErr w:type="gramEnd"/>
      <w:r w:rsidRPr="00632009">
        <w:rPr>
          <w:lang w:val="it-IT"/>
        </w:rPr>
        <w:t xml:space="preserve"> le persone con disabilità dichiarate non idonee possono essere so</w:t>
      </w:r>
      <w:r w:rsidR="00AB3BAA" w:rsidRPr="00632009">
        <w:rPr>
          <w:lang w:val="it-IT"/>
        </w:rPr>
        <w:t>ttoposte per un tempo indefinito</w:t>
      </w:r>
      <w:r w:rsidRPr="00632009">
        <w:rPr>
          <w:lang w:val="it-IT"/>
        </w:rPr>
        <w:t xml:space="preserve"> a misure di sicurezza che le privano forzatamente della libertà</w:t>
      </w:r>
      <w:r w:rsidR="00933CF0" w:rsidRPr="00632009">
        <w:rPr>
          <w:rFonts w:eastAsia="Malgun Gothic"/>
          <w:lang w:val="it-IT" w:eastAsia="ko-KR"/>
        </w:rPr>
        <w:t xml:space="preserve">. </w:t>
      </w:r>
    </w:p>
    <w:p w14:paraId="1316A202" w14:textId="4EE09EAB" w:rsidR="00E561D1" w:rsidRPr="00632009" w:rsidRDefault="00BD545D" w:rsidP="00E4404A">
      <w:pPr>
        <w:pStyle w:val="SingleTxtG"/>
        <w:numPr>
          <w:ilvl w:val="0"/>
          <w:numId w:val="6"/>
        </w:numPr>
        <w:ind w:left="1134" w:firstLine="0"/>
        <w:rPr>
          <w:rFonts w:eastAsia="Malgun Gothic"/>
          <w:b/>
          <w:lang w:val="it-IT" w:eastAsia="ko-KR"/>
        </w:rPr>
      </w:pPr>
      <w:r w:rsidRPr="00632009">
        <w:rPr>
          <w:b/>
          <w:lang w:val="it-IT"/>
        </w:rPr>
        <w:t>Il Comitat</w:t>
      </w:r>
      <w:r w:rsidR="004656D2" w:rsidRPr="00632009">
        <w:rPr>
          <w:b/>
          <w:lang w:val="it-IT"/>
        </w:rPr>
        <w:t>o raccomanda l’abrogazione delle</w:t>
      </w:r>
      <w:r w:rsidRPr="00632009">
        <w:rPr>
          <w:b/>
          <w:lang w:val="it-IT"/>
        </w:rPr>
        <w:t xml:space="preserve"> leggi </w:t>
      </w:r>
      <w:r w:rsidR="004656D2" w:rsidRPr="00632009">
        <w:rPr>
          <w:b/>
          <w:lang w:val="it-IT"/>
        </w:rPr>
        <w:t xml:space="preserve">di diritto </w:t>
      </w:r>
      <w:r w:rsidRPr="00632009">
        <w:rPr>
          <w:b/>
          <w:lang w:val="it-IT"/>
        </w:rPr>
        <w:t>penal</w:t>
      </w:r>
      <w:r w:rsidR="004656D2" w:rsidRPr="00632009">
        <w:rPr>
          <w:b/>
          <w:lang w:val="it-IT"/>
        </w:rPr>
        <w:t>e</w:t>
      </w:r>
      <w:r w:rsidRPr="00632009">
        <w:rPr>
          <w:b/>
          <w:lang w:val="it-IT"/>
        </w:rPr>
        <w:t xml:space="preserve"> che consentono di dichiarare le persone con</w:t>
      </w:r>
      <w:r w:rsidR="004656D2" w:rsidRPr="00632009">
        <w:rPr>
          <w:b/>
          <w:lang w:val="it-IT"/>
        </w:rPr>
        <w:t xml:space="preserve"> disabilità intellettiva o psicosociale inadatte</w:t>
      </w:r>
      <w:r w:rsidRPr="00632009">
        <w:rPr>
          <w:b/>
          <w:lang w:val="it-IT"/>
        </w:rPr>
        <w:t xml:space="preserve"> a ricorrere in giudizio</w:t>
      </w:r>
      <w:r w:rsidR="00AB3BAA" w:rsidRPr="00632009">
        <w:rPr>
          <w:b/>
          <w:lang w:val="it-IT"/>
        </w:rPr>
        <w:t>, concedendo</w:t>
      </w:r>
      <w:r w:rsidRPr="00632009">
        <w:rPr>
          <w:b/>
          <w:lang w:val="it-IT"/>
        </w:rPr>
        <w:t xml:space="preserve"> la piena applicazione </w:t>
      </w:r>
      <w:r w:rsidR="00D11C20" w:rsidRPr="00632009">
        <w:rPr>
          <w:b/>
          <w:lang w:val="it-IT"/>
        </w:rPr>
        <w:t xml:space="preserve">delle regole </w:t>
      </w:r>
      <w:r w:rsidR="00AB3BAA" w:rsidRPr="00632009">
        <w:rPr>
          <w:b/>
          <w:lang w:val="it-IT"/>
        </w:rPr>
        <w:t>di un giusto</w:t>
      </w:r>
      <w:r w:rsidRPr="00632009">
        <w:rPr>
          <w:b/>
          <w:lang w:val="it-IT"/>
        </w:rPr>
        <w:t xml:space="preserve"> processo</w:t>
      </w:r>
      <w:r w:rsidR="00D11C20" w:rsidRPr="00632009">
        <w:rPr>
          <w:b/>
          <w:lang w:val="it-IT"/>
        </w:rPr>
        <w:t>. A</w:t>
      </w:r>
      <w:r w:rsidRPr="00632009">
        <w:rPr>
          <w:b/>
          <w:lang w:val="it-IT"/>
        </w:rPr>
        <w:t>llo stesso modo</w:t>
      </w:r>
      <w:r w:rsidR="00D11C20" w:rsidRPr="00632009">
        <w:rPr>
          <w:b/>
          <w:lang w:val="it-IT"/>
        </w:rPr>
        <w:t>,</w:t>
      </w:r>
      <w:r w:rsidRPr="00632009">
        <w:rPr>
          <w:b/>
          <w:lang w:val="it-IT"/>
        </w:rPr>
        <w:t xml:space="preserve"> le misure di sicurezza non devono implicare una privazione indefinita della libertà senza una prova di colpevolezza</w:t>
      </w:r>
      <w:r w:rsidR="00D11C20" w:rsidRPr="00632009">
        <w:rPr>
          <w:b/>
          <w:lang w:val="it-IT"/>
        </w:rPr>
        <w:t>.</w:t>
      </w:r>
    </w:p>
    <w:p w14:paraId="22DCDBB0" w14:textId="43A0617D" w:rsidR="00FF43FE" w:rsidRPr="00632009" w:rsidRDefault="00BD545D" w:rsidP="00FF43FE">
      <w:pPr>
        <w:pStyle w:val="SingleTxtG"/>
        <w:numPr>
          <w:ilvl w:val="0"/>
          <w:numId w:val="6"/>
        </w:numPr>
        <w:ind w:left="1134" w:firstLine="0"/>
        <w:rPr>
          <w:rFonts w:eastAsia="Malgun Gothic"/>
          <w:lang w:val="it-IT" w:eastAsia="ko-KR"/>
        </w:rPr>
      </w:pPr>
      <w:r w:rsidRPr="00632009">
        <w:rPr>
          <w:lang w:val="it-IT"/>
        </w:rPr>
        <w:t>Il Comitato è preoccupato per la mancanza di pari trattamento dei detenuti con disabilità rispetto a quelli senza disabilità</w:t>
      </w:r>
      <w:r w:rsidR="00FF43FE" w:rsidRPr="00632009">
        <w:rPr>
          <w:rFonts w:eastAsia="Malgun Gothic"/>
          <w:lang w:val="it-IT" w:eastAsia="ko-KR"/>
        </w:rPr>
        <w:t>.</w:t>
      </w:r>
    </w:p>
    <w:p w14:paraId="22DCDBB1" w14:textId="55E5CD27" w:rsidR="00FF43FE" w:rsidRPr="00632009" w:rsidRDefault="00BD545D" w:rsidP="00FF43FE">
      <w:pPr>
        <w:pStyle w:val="SingleTxtG"/>
        <w:numPr>
          <w:ilvl w:val="0"/>
          <w:numId w:val="6"/>
        </w:numPr>
        <w:ind w:left="1134" w:firstLine="0"/>
        <w:rPr>
          <w:rFonts w:eastAsia="Malgun Gothic"/>
          <w:b/>
          <w:lang w:val="it-IT" w:eastAsia="ko-KR"/>
        </w:rPr>
      </w:pPr>
      <w:r w:rsidRPr="00632009">
        <w:rPr>
          <w:b/>
          <w:lang w:val="it-IT"/>
        </w:rPr>
        <w:t>Il Comitato raccomanda che nelle prigioni o in altri centri di detenzione sia previsto un accomodamento ragionevole per i detenuti con disabilità, al fine di garantire la loro partecipazione e l’accesso a tutti i servizi e a tutte le attività su base di eguaglianza con gli altri detenuti</w:t>
      </w:r>
      <w:r w:rsidR="00F5788E" w:rsidRPr="00632009">
        <w:rPr>
          <w:rFonts w:eastAsia="Malgun Gothic"/>
          <w:b/>
          <w:lang w:val="it-IT" w:eastAsia="ko-KR"/>
        </w:rPr>
        <w:t xml:space="preserve">. </w:t>
      </w:r>
      <w:r w:rsidR="00902512" w:rsidRPr="00632009">
        <w:rPr>
          <w:rFonts w:eastAsia="Malgun Gothic"/>
          <w:b/>
          <w:lang w:val="it-IT" w:eastAsia="ko-KR"/>
        </w:rPr>
        <w:t xml:space="preserve"> </w:t>
      </w:r>
    </w:p>
    <w:p w14:paraId="22DCDBB2" w14:textId="412801B5" w:rsidR="009170FC" w:rsidRPr="00632009" w:rsidRDefault="00250058" w:rsidP="00250058">
      <w:pPr>
        <w:pStyle w:val="H23G"/>
        <w:ind w:firstLine="0"/>
        <w:rPr>
          <w:rFonts w:eastAsia="Malgun Gothic"/>
          <w:lang w:val="it-IT" w:eastAsia="ko-KR"/>
        </w:rPr>
      </w:pPr>
      <w:r w:rsidRPr="00632009">
        <w:rPr>
          <w:rFonts w:eastAsia="Malgun Gothic"/>
          <w:lang w:val="it-IT" w:eastAsia="ko-KR"/>
        </w:rPr>
        <w:t xml:space="preserve">Libertà da tortura o trattamenti crudeli, inumani e </w:t>
      </w:r>
      <w:proofErr w:type="gramStart"/>
      <w:r w:rsidRPr="00632009">
        <w:rPr>
          <w:rFonts w:eastAsia="Malgun Gothic"/>
          <w:lang w:val="it-IT" w:eastAsia="ko-KR"/>
        </w:rPr>
        <w:t xml:space="preserve">degradanti </w:t>
      </w:r>
      <w:r w:rsidR="009170FC" w:rsidRPr="00632009">
        <w:rPr>
          <w:rFonts w:eastAsia="Malgun Gothic"/>
          <w:lang w:val="it-IT" w:eastAsia="ko-KR"/>
        </w:rPr>
        <w:t xml:space="preserve"> (</w:t>
      </w:r>
      <w:proofErr w:type="gramEnd"/>
      <w:r w:rsidR="009170FC" w:rsidRPr="00632009">
        <w:rPr>
          <w:rFonts w:eastAsia="Malgun Gothic"/>
          <w:lang w:val="it-IT" w:eastAsia="ko-KR"/>
        </w:rPr>
        <w:t>art. 15)</w:t>
      </w:r>
    </w:p>
    <w:p w14:paraId="22DCDBB3" w14:textId="52CB84EE" w:rsidR="00592328" w:rsidRPr="00632009" w:rsidRDefault="00F7485D" w:rsidP="00592328">
      <w:pPr>
        <w:pStyle w:val="SingleTxtG"/>
        <w:numPr>
          <w:ilvl w:val="0"/>
          <w:numId w:val="6"/>
        </w:numPr>
        <w:ind w:left="1134" w:firstLine="0"/>
        <w:rPr>
          <w:rFonts w:eastAsia="Malgun Gothic"/>
          <w:lang w:val="it-IT" w:eastAsia="ko-KR"/>
        </w:rPr>
      </w:pPr>
      <w:r w:rsidRPr="00632009">
        <w:rPr>
          <w:lang w:val="it-IT"/>
        </w:rPr>
        <w:t>Il Comitato è preoccupato per gli esperimenti medici su persone con disabilità effettuati senza il loro libero ed informato consenso</w:t>
      </w:r>
      <w:r w:rsidR="009C57E5" w:rsidRPr="00632009">
        <w:rPr>
          <w:rFonts w:eastAsia="Malgun Gothic"/>
          <w:lang w:val="it-IT" w:eastAsia="ko-KR"/>
        </w:rPr>
        <w:t xml:space="preserve">. </w:t>
      </w:r>
    </w:p>
    <w:p w14:paraId="22DCDBB4" w14:textId="17E2FFA7" w:rsidR="00592328" w:rsidRPr="00632009" w:rsidRDefault="00F7485D" w:rsidP="00592328">
      <w:pPr>
        <w:pStyle w:val="SingleTxtG"/>
        <w:numPr>
          <w:ilvl w:val="0"/>
          <w:numId w:val="6"/>
        </w:numPr>
        <w:ind w:left="1134" w:firstLine="0"/>
        <w:rPr>
          <w:rFonts w:eastAsia="Malgun Gothic"/>
          <w:b/>
          <w:lang w:val="it-IT" w:eastAsia="ko-KR"/>
        </w:rPr>
      </w:pPr>
      <w:r w:rsidRPr="00632009">
        <w:rPr>
          <w:b/>
          <w:lang w:val="it-IT"/>
        </w:rPr>
        <w:t>Il Comitato raccomanda l’abrogazione urgente di tutte le leggi che permettono ai tutori di dare il consenso a esperimenti medici a nome delle persone con disabilità</w:t>
      </w:r>
      <w:r w:rsidR="005A6715" w:rsidRPr="00632009">
        <w:rPr>
          <w:rFonts w:eastAsia="Malgun Gothic"/>
          <w:b/>
          <w:lang w:val="it-IT" w:eastAsia="ko-KR"/>
        </w:rPr>
        <w:t xml:space="preserve">.  </w:t>
      </w:r>
    </w:p>
    <w:p w14:paraId="22DCDBB5" w14:textId="15A95AE4" w:rsidR="00592328" w:rsidRPr="00632009" w:rsidRDefault="00F7485D" w:rsidP="00592328">
      <w:pPr>
        <w:pStyle w:val="SingleTxtG"/>
        <w:numPr>
          <w:ilvl w:val="0"/>
          <w:numId w:val="6"/>
        </w:numPr>
        <w:ind w:left="1134" w:firstLine="0"/>
        <w:rPr>
          <w:rFonts w:eastAsia="Malgun Gothic"/>
          <w:lang w:val="it-IT" w:eastAsia="ko-KR"/>
        </w:rPr>
      </w:pPr>
      <w:r w:rsidRPr="00632009">
        <w:rPr>
          <w:lang w:val="it-IT"/>
        </w:rPr>
        <w:t>Il Comitato è preoccupato per il fatto che la delega di mandato del Meccanismo Nazionale di Prevenzione (MNP) non si estende alle istituzioni psichiatriche o altre strutture residenziali per persone con disabilità dove esse vengono privati della loro libertà</w:t>
      </w:r>
      <w:r w:rsidR="00753E33" w:rsidRPr="00632009">
        <w:rPr>
          <w:rFonts w:eastAsia="Malgun Gothic"/>
          <w:lang w:val="it-IT" w:eastAsia="ko-KR"/>
        </w:rPr>
        <w:t xml:space="preserve">. </w:t>
      </w:r>
    </w:p>
    <w:p w14:paraId="22DCDBB6" w14:textId="3E2E5367" w:rsidR="00592328" w:rsidRPr="00632009" w:rsidRDefault="00F7485D" w:rsidP="00592328">
      <w:pPr>
        <w:pStyle w:val="SingleTxtG"/>
        <w:numPr>
          <w:ilvl w:val="0"/>
          <w:numId w:val="6"/>
        </w:numPr>
        <w:ind w:left="1134" w:firstLine="0"/>
        <w:rPr>
          <w:rFonts w:eastAsia="Malgun Gothic"/>
          <w:b/>
          <w:lang w:val="it-IT" w:eastAsia="ko-KR"/>
        </w:rPr>
      </w:pPr>
      <w:r w:rsidRPr="00632009">
        <w:rPr>
          <w:b/>
          <w:lang w:val="it-IT"/>
        </w:rPr>
        <w:t>Il Comitato raccomanda che l’MNP visiti immediatamente gli istituti psichiatrici o altre strutture residenziali per persone con disabilità, specialmente quelle con disabilità intellettive o psicosociali, e riferisca sulla loro condizione</w:t>
      </w:r>
      <w:r w:rsidR="008F7A77" w:rsidRPr="00632009">
        <w:rPr>
          <w:rFonts w:eastAsia="Malgun Gothic"/>
          <w:b/>
          <w:lang w:val="it-IT" w:eastAsia="ko-KR"/>
        </w:rPr>
        <w:t xml:space="preserve">.   </w:t>
      </w:r>
    </w:p>
    <w:p w14:paraId="22DCDBB7" w14:textId="2103CE19" w:rsidR="009170FC" w:rsidRPr="00632009" w:rsidRDefault="0034433D" w:rsidP="0034433D">
      <w:pPr>
        <w:pStyle w:val="H23G"/>
        <w:ind w:firstLine="0"/>
        <w:rPr>
          <w:rFonts w:eastAsia="Malgun Gothic"/>
          <w:lang w:val="it-IT" w:eastAsia="ko-KR"/>
        </w:rPr>
      </w:pPr>
      <w:r w:rsidRPr="00632009">
        <w:rPr>
          <w:rFonts w:eastAsia="Malgun Gothic"/>
          <w:lang w:val="it-IT" w:eastAsia="ko-KR"/>
        </w:rPr>
        <w:t xml:space="preserve">Libertà da sfruttamento, violenza ed </w:t>
      </w:r>
      <w:proofErr w:type="gramStart"/>
      <w:r w:rsidRPr="00632009">
        <w:rPr>
          <w:rFonts w:eastAsia="Malgun Gothic"/>
          <w:lang w:val="it-IT" w:eastAsia="ko-KR"/>
        </w:rPr>
        <w:t xml:space="preserve">abuso </w:t>
      </w:r>
      <w:r w:rsidR="009170FC" w:rsidRPr="00632009">
        <w:rPr>
          <w:rFonts w:eastAsia="Malgun Gothic"/>
          <w:lang w:val="it-IT" w:eastAsia="ko-KR"/>
        </w:rPr>
        <w:t xml:space="preserve"> (</w:t>
      </w:r>
      <w:proofErr w:type="gramEnd"/>
      <w:r w:rsidR="009170FC" w:rsidRPr="00632009">
        <w:rPr>
          <w:rFonts w:eastAsia="Malgun Gothic"/>
          <w:lang w:val="it-IT" w:eastAsia="ko-KR"/>
        </w:rPr>
        <w:t xml:space="preserve">art. 16) </w:t>
      </w:r>
    </w:p>
    <w:p w14:paraId="22DCDBB8" w14:textId="7DA101B7" w:rsidR="003F4D64" w:rsidRPr="00632009" w:rsidRDefault="00F7485D" w:rsidP="00F55791">
      <w:pPr>
        <w:pStyle w:val="SingleTxtG"/>
        <w:numPr>
          <w:ilvl w:val="0"/>
          <w:numId w:val="6"/>
        </w:numPr>
        <w:ind w:left="1134" w:firstLine="0"/>
        <w:rPr>
          <w:rFonts w:eastAsia="Malgun Gothic"/>
          <w:lang w:val="it-IT" w:eastAsia="ko-KR"/>
        </w:rPr>
      </w:pPr>
      <w:r w:rsidRPr="00632009">
        <w:rPr>
          <w:lang w:val="it-IT"/>
        </w:rPr>
        <w:t>Il Comitato è preoccupato per la mancanza di misure legislative e di strumenti di monitoraggio per individuare, prevenire e combattere la violenza sia all’interno, sia all’esterno dell’ambiente domestico</w:t>
      </w:r>
      <w:r w:rsidR="00C95FB0" w:rsidRPr="00632009">
        <w:rPr>
          <w:rFonts w:eastAsia="Malgun Gothic"/>
          <w:lang w:val="it-IT" w:eastAsia="ko-KR"/>
        </w:rPr>
        <w:t xml:space="preserve">.  </w:t>
      </w:r>
    </w:p>
    <w:p w14:paraId="22DCDBB9" w14:textId="0A9ADB74" w:rsidR="003F4D64" w:rsidRPr="00632009" w:rsidRDefault="00F7485D" w:rsidP="008D42BE">
      <w:pPr>
        <w:pStyle w:val="SingleTxtG"/>
        <w:numPr>
          <w:ilvl w:val="0"/>
          <w:numId w:val="6"/>
        </w:numPr>
        <w:ind w:left="1134" w:firstLine="0"/>
        <w:rPr>
          <w:rFonts w:eastAsia="Malgun Gothic"/>
          <w:b/>
          <w:lang w:val="it-IT" w:eastAsia="ko-KR"/>
        </w:rPr>
      </w:pPr>
      <w:r w:rsidRPr="00632009">
        <w:rPr>
          <w:b/>
          <w:lang w:val="it-IT"/>
        </w:rPr>
        <w:lastRenderedPageBreak/>
        <w:t>Il Comitato raccomanda di porre in atto una normativa, compre</w:t>
      </w:r>
      <w:r w:rsidR="0099751C" w:rsidRPr="00632009">
        <w:rPr>
          <w:b/>
          <w:lang w:val="it-IT"/>
        </w:rPr>
        <w:t xml:space="preserve">si gli </w:t>
      </w:r>
      <w:r w:rsidRPr="00632009">
        <w:rPr>
          <w:b/>
          <w:lang w:val="it-IT"/>
        </w:rPr>
        <w:t xml:space="preserve">strumenti di monitoraggio,  per individuare, prevenire e combattere la violenza contro le persone con disabilità sia all’interno, sia all’esterno dell’ambiente domestico, in particolar modo quella contro le donne e </w:t>
      </w:r>
      <w:r w:rsidR="0099751C" w:rsidRPr="00632009">
        <w:rPr>
          <w:b/>
          <w:lang w:val="it-IT"/>
        </w:rPr>
        <w:t>i minori con disabilità, nonché</w:t>
      </w:r>
      <w:r w:rsidRPr="00632009">
        <w:rPr>
          <w:b/>
          <w:lang w:val="it-IT"/>
        </w:rPr>
        <w:t xml:space="preserve"> di produrre un piano di azione per l’attuazione della  Convenzione del Consiglio d’Europa sulla prevenzione e la lotta contro la violenza sulle donne e la violenza domestica- Convenzione di Istanbul -  che riguarda specificamente le donne e le ragazze con disabilità. Inoltre, devono essere resi disponibili la formazione del personale della polizia, della magistratura, dei servizi sanitari e sociali, in connessione con la messa a disposizione di servizi di sostegno accessibili ed inclusivi per coloro che subiscono violenza, compresi i rapporti della polizia, gli strumenti di reclamo, le case protette e ogni altra misura di supporto</w:t>
      </w:r>
      <w:r w:rsidR="008334FF" w:rsidRPr="00632009">
        <w:rPr>
          <w:rFonts w:eastAsia="Malgun Gothic"/>
          <w:b/>
          <w:lang w:val="it-IT" w:eastAsia="ko-KR"/>
        </w:rPr>
        <w:t xml:space="preserve">. </w:t>
      </w:r>
      <w:r w:rsidR="00330A8B" w:rsidRPr="00632009">
        <w:rPr>
          <w:rFonts w:eastAsia="Malgun Gothic"/>
          <w:b/>
          <w:lang w:val="it-IT" w:eastAsia="ko-KR"/>
        </w:rPr>
        <w:t xml:space="preserve"> </w:t>
      </w:r>
    </w:p>
    <w:p w14:paraId="22DCDBBA" w14:textId="79F7642D" w:rsidR="009170FC" w:rsidRPr="00632009" w:rsidRDefault="009170FC" w:rsidP="00382220">
      <w:pPr>
        <w:pStyle w:val="H23G"/>
        <w:ind w:firstLine="0"/>
        <w:rPr>
          <w:rFonts w:eastAsia="Malgun Gothic"/>
          <w:lang w:val="it-IT" w:eastAsia="ko-KR"/>
        </w:rPr>
      </w:pPr>
      <w:r w:rsidRPr="00632009">
        <w:rPr>
          <w:rFonts w:eastAsia="Malgun Gothic"/>
          <w:lang w:val="it-IT" w:eastAsia="ko-KR"/>
        </w:rPr>
        <w:t>Prote</w:t>
      </w:r>
      <w:r w:rsidR="00382220" w:rsidRPr="00632009">
        <w:rPr>
          <w:rFonts w:eastAsia="Malgun Gothic"/>
          <w:lang w:val="it-IT" w:eastAsia="ko-KR"/>
        </w:rPr>
        <w:t xml:space="preserve">zione dell’integrità della persona </w:t>
      </w:r>
      <w:r w:rsidRPr="00632009">
        <w:rPr>
          <w:rFonts w:eastAsia="Malgun Gothic"/>
          <w:lang w:val="it-IT" w:eastAsia="ko-KR"/>
        </w:rPr>
        <w:t>(art. 17)</w:t>
      </w:r>
    </w:p>
    <w:p w14:paraId="2DE67B4B" w14:textId="689159B9" w:rsidR="0061243A" w:rsidRPr="00632009" w:rsidRDefault="00F7485D" w:rsidP="008D42BE">
      <w:pPr>
        <w:pStyle w:val="SingleTxtG"/>
        <w:numPr>
          <w:ilvl w:val="0"/>
          <w:numId w:val="6"/>
        </w:numPr>
        <w:ind w:left="1134" w:firstLine="0"/>
        <w:rPr>
          <w:rFonts w:eastAsia="Malgun Gothic"/>
          <w:b/>
          <w:lang w:val="it-IT" w:eastAsia="ko-KR"/>
        </w:rPr>
      </w:pPr>
      <w:r w:rsidRPr="00632009">
        <w:rPr>
          <w:lang w:val="it-IT"/>
        </w:rPr>
        <w:t>Il Comitato è preoccupato per il fatto che dei bambini sono sottoposti a interventi chirurgici irreversibili di variazione intersessuale e ad altri trattamenti medici senza il loro libero e informato consenso</w:t>
      </w:r>
      <w:r w:rsidR="0061243A" w:rsidRPr="00632009">
        <w:rPr>
          <w:rFonts w:eastAsia="Malgun Gothic"/>
          <w:lang w:val="it-IT" w:eastAsia="ko-KR"/>
        </w:rPr>
        <w:t xml:space="preserve">.  </w:t>
      </w:r>
    </w:p>
    <w:p w14:paraId="22DCDBBC" w14:textId="24807F81" w:rsidR="003F4D64" w:rsidRPr="00632009" w:rsidRDefault="00F7485D" w:rsidP="008D42BE">
      <w:pPr>
        <w:pStyle w:val="SingleTxtG"/>
        <w:numPr>
          <w:ilvl w:val="0"/>
          <w:numId w:val="6"/>
        </w:numPr>
        <w:ind w:left="1134" w:firstLine="0"/>
        <w:rPr>
          <w:rFonts w:eastAsia="Malgun Gothic"/>
          <w:b/>
          <w:lang w:val="it-IT" w:eastAsia="ko-KR"/>
        </w:rPr>
      </w:pPr>
      <w:r w:rsidRPr="00632009">
        <w:rPr>
          <w:b/>
          <w:lang w:val="it-IT"/>
        </w:rPr>
        <w:t>Il Comitato raccomanda allo Stato parte di garantire che nessuno sia sottoposto a trattamenti medici o chirurgici senza evidenza scientifica durante l'infanzia e la fanciullezza, di garantire l'integrità fisica, l’autonomia e l'autodeterminazione dei minori coinvolti nonché di fornire alle famiglie con figli con caratteristiche intersessuali adeguata consulenza e supporto</w:t>
      </w:r>
      <w:r w:rsidR="00EE444B" w:rsidRPr="00632009">
        <w:rPr>
          <w:rFonts w:eastAsia="Malgun Gothic"/>
          <w:b/>
          <w:lang w:val="it-IT" w:eastAsia="ko-KR"/>
        </w:rPr>
        <w:t xml:space="preserve">. </w:t>
      </w:r>
    </w:p>
    <w:p w14:paraId="22DCDBBD" w14:textId="7F6BB3ED" w:rsidR="009170FC" w:rsidRPr="00632009" w:rsidRDefault="00251379" w:rsidP="00251379">
      <w:pPr>
        <w:pStyle w:val="H23G"/>
        <w:rPr>
          <w:rFonts w:eastAsia="Batang"/>
          <w:lang w:val="it-IT" w:eastAsia="ko-KR" w:bidi="th-TH"/>
        </w:rPr>
      </w:pPr>
      <w:r w:rsidRPr="00632009">
        <w:rPr>
          <w:rFonts w:eastAsia="Batang"/>
          <w:lang w:val="it-IT" w:eastAsia="ko-KR" w:bidi="th-TH"/>
        </w:rPr>
        <w:tab/>
      </w:r>
      <w:r w:rsidRPr="00632009">
        <w:rPr>
          <w:rFonts w:eastAsia="Batang"/>
          <w:lang w:val="it-IT" w:eastAsia="ko-KR" w:bidi="th-TH"/>
        </w:rPr>
        <w:tab/>
      </w:r>
      <w:r w:rsidR="00E4404A" w:rsidRPr="00632009">
        <w:rPr>
          <w:lang w:val="it-IT"/>
        </w:rPr>
        <w:t xml:space="preserve">Vita indipendente e inclusione nella comunità </w:t>
      </w:r>
      <w:r w:rsidR="009170FC" w:rsidRPr="00632009">
        <w:rPr>
          <w:rFonts w:eastAsia="Batang"/>
          <w:lang w:val="it-IT" w:eastAsia="ko-KR" w:bidi="th-TH"/>
        </w:rPr>
        <w:t>(art. 19)</w:t>
      </w:r>
    </w:p>
    <w:p w14:paraId="22DCDBBE" w14:textId="1F57BDC3" w:rsidR="003F4D64" w:rsidRPr="00632009" w:rsidRDefault="006F6430" w:rsidP="00F55791">
      <w:pPr>
        <w:pStyle w:val="SingleTxtG"/>
        <w:numPr>
          <w:ilvl w:val="0"/>
          <w:numId w:val="6"/>
        </w:numPr>
        <w:ind w:left="1134" w:firstLine="0"/>
        <w:rPr>
          <w:rFonts w:eastAsia="Malgun Gothic"/>
          <w:lang w:val="it-IT" w:eastAsia="ko-KR"/>
        </w:rPr>
      </w:pPr>
      <w:r w:rsidRPr="00632009">
        <w:rPr>
          <w:lang w:val="it-IT"/>
        </w:rPr>
        <w:t xml:space="preserve">Il Comitato è seriamente preoccupato per la tendenza a re-istituzionalizzare le persone con disabilità e per la mancata riassegnazione di risorse economiche dagli istituti residenziali alla promozione e alla garanzia di accesso alla vita indipendente per tutte le persone con </w:t>
      </w:r>
      <w:proofErr w:type="gramStart"/>
      <w:r w:rsidRPr="00632009">
        <w:rPr>
          <w:lang w:val="it-IT"/>
        </w:rPr>
        <w:t>disabilità  nelle</w:t>
      </w:r>
      <w:proofErr w:type="gramEnd"/>
      <w:r w:rsidRPr="00632009">
        <w:rPr>
          <w:lang w:val="it-IT"/>
        </w:rPr>
        <w:t xml:space="preserve"> loro comunità di appartenenza. Il Comitato inoltre nota con preoccupazione le conseguenze generate delle attuali politiche, ove le donne sono “costrette” a restare in famiglia per accudire i propri familiari con disabilità, invece che essere impiegate nel mercato del lavoro</w:t>
      </w:r>
      <w:r w:rsidR="003F4D64" w:rsidRPr="00632009">
        <w:rPr>
          <w:rFonts w:eastAsia="Malgun Gothic"/>
          <w:lang w:val="it-IT" w:eastAsia="ko-KR"/>
        </w:rPr>
        <w:t>.</w:t>
      </w:r>
    </w:p>
    <w:p w14:paraId="22DCDBBF" w14:textId="5E48F4A9" w:rsidR="003F4D64" w:rsidRPr="00632009" w:rsidRDefault="006F6430" w:rsidP="008D42BE">
      <w:pPr>
        <w:pStyle w:val="SingleTxtG"/>
        <w:numPr>
          <w:ilvl w:val="0"/>
          <w:numId w:val="6"/>
        </w:numPr>
        <w:ind w:left="1134" w:firstLine="0"/>
        <w:rPr>
          <w:rFonts w:eastAsia="Malgun Gothic"/>
          <w:b/>
          <w:lang w:val="it-IT" w:eastAsia="ko-KR"/>
        </w:rPr>
      </w:pPr>
      <w:r w:rsidRPr="00632009">
        <w:rPr>
          <w:b/>
          <w:lang w:val="it-IT"/>
        </w:rPr>
        <w:t>Il Comitato raccomanda: a) di porre in atto garanzie del mantenimento del diritto ad una vita autonoma indipendente in tutte le regioni; e, b) di reindirizzare le risorse dall’istituzionalizzazione a servizi radicati nella comunità e di aumentare il sostegno economico per consentire alle persone con disabilità di vivere in modo indipendente su tutto il territorio nazionale ed avere pari accesso a tutti i servizi, compresa l’assistenza personale</w:t>
      </w:r>
      <w:r w:rsidR="003F4D64" w:rsidRPr="00632009">
        <w:rPr>
          <w:rFonts w:eastAsia="Malgun Gothic"/>
          <w:b/>
          <w:lang w:val="it-IT" w:eastAsia="ko-KR"/>
        </w:rPr>
        <w:t xml:space="preserve">. </w:t>
      </w:r>
    </w:p>
    <w:p w14:paraId="22DCDBC0" w14:textId="22426AFC" w:rsidR="009170FC" w:rsidRPr="00632009" w:rsidRDefault="00150F1F" w:rsidP="00150F1F">
      <w:pPr>
        <w:pStyle w:val="H23G"/>
        <w:ind w:firstLine="0"/>
        <w:rPr>
          <w:rFonts w:eastAsia="Malgun Gothic"/>
          <w:lang w:val="it-IT" w:eastAsia="ko-KR"/>
        </w:rPr>
      </w:pPr>
      <w:r w:rsidRPr="00632009">
        <w:rPr>
          <w:rFonts w:eastAsia="Malgun Gothic"/>
          <w:lang w:val="it-IT" w:eastAsia="ko-KR"/>
        </w:rPr>
        <w:t>Libertà di espressione ed opinion</w:t>
      </w:r>
      <w:r w:rsidR="00DC072D" w:rsidRPr="00632009">
        <w:rPr>
          <w:rFonts w:eastAsia="Malgun Gothic"/>
          <w:lang w:val="it-IT" w:eastAsia="ko-KR"/>
        </w:rPr>
        <w:t>e</w:t>
      </w:r>
      <w:r w:rsidRPr="00632009">
        <w:rPr>
          <w:rFonts w:eastAsia="Malgun Gothic"/>
          <w:lang w:val="it-IT" w:eastAsia="ko-KR"/>
        </w:rPr>
        <w:t xml:space="preserve"> e accesso </w:t>
      </w:r>
      <w:proofErr w:type="gramStart"/>
      <w:r w:rsidRPr="00632009">
        <w:rPr>
          <w:rFonts w:eastAsia="Malgun Gothic"/>
          <w:lang w:val="it-IT" w:eastAsia="ko-KR"/>
        </w:rPr>
        <w:t xml:space="preserve">all’informazione </w:t>
      </w:r>
      <w:r w:rsidR="009170FC" w:rsidRPr="00632009">
        <w:rPr>
          <w:rFonts w:eastAsia="Malgun Gothic"/>
          <w:lang w:val="it-IT" w:eastAsia="ko-KR"/>
        </w:rPr>
        <w:t xml:space="preserve"> (</w:t>
      </w:r>
      <w:proofErr w:type="gramEnd"/>
      <w:r w:rsidR="009170FC" w:rsidRPr="00632009">
        <w:rPr>
          <w:rFonts w:eastAsia="Malgun Gothic"/>
          <w:lang w:val="it-IT" w:eastAsia="ko-KR"/>
        </w:rPr>
        <w:t>art. 21)</w:t>
      </w:r>
    </w:p>
    <w:p w14:paraId="6408BE1C" w14:textId="77777777" w:rsidR="00F7485D" w:rsidRPr="00632009" w:rsidRDefault="00F7485D" w:rsidP="00F7485D">
      <w:pPr>
        <w:pStyle w:val="SingleTxtG"/>
        <w:numPr>
          <w:ilvl w:val="0"/>
          <w:numId w:val="6"/>
        </w:numPr>
        <w:ind w:left="1134" w:firstLine="0"/>
        <w:rPr>
          <w:rFonts w:eastAsia="Malgun Gothic"/>
          <w:lang w:val="it-IT" w:eastAsia="ko-KR"/>
        </w:rPr>
      </w:pPr>
      <w:r w:rsidRPr="00632009">
        <w:rPr>
          <w:lang w:val="it-IT"/>
        </w:rPr>
        <w:t>Il Comitato è preoccupato per il mancato riconoscimento ufficiale del linguaggio dei segni ad il suo limitato utilizzo nelle trasmissioni televisive. Inoltre, Il Comitato è preoccupato per lo scarso riconoscimento del Braille e della comunicazione tattile quali efficaci strumenti per l’istruzione delle persone cieche o sordocieche</w:t>
      </w:r>
      <w:r w:rsidR="006518C8" w:rsidRPr="00632009">
        <w:rPr>
          <w:rFonts w:eastAsia="Malgun Gothic"/>
          <w:lang w:val="it-IT" w:eastAsia="ko-KR"/>
        </w:rPr>
        <w:t xml:space="preserve">. </w:t>
      </w:r>
    </w:p>
    <w:p w14:paraId="6298C45C" w14:textId="23AFF02B" w:rsidR="00A070C0" w:rsidRPr="00632009" w:rsidRDefault="00F7485D" w:rsidP="00F7485D">
      <w:pPr>
        <w:pStyle w:val="SingleTxtG"/>
        <w:numPr>
          <w:ilvl w:val="0"/>
          <w:numId w:val="6"/>
        </w:numPr>
        <w:ind w:left="1134" w:firstLine="0"/>
        <w:rPr>
          <w:rFonts w:eastAsia="Malgun Gothic"/>
          <w:b/>
          <w:lang w:val="it-IT" w:eastAsia="ko-KR"/>
        </w:rPr>
      </w:pPr>
      <w:r w:rsidRPr="00632009">
        <w:rPr>
          <w:b/>
          <w:lang w:val="it-IT"/>
        </w:rPr>
        <w:t>Il Comitato raccomanda di velocizzare l'attuazione di una normativa con riferimento alla proposta "disposizioni per l'eliminazione delle barriere della comunicazione e per il riconoscimento della lingua italiana dei segni (LIS) e della lingua italiana dei segni tattile (LIS</w:t>
      </w:r>
      <w:r w:rsidR="00712AF2" w:rsidRPr="00632009">
        <w:rPr>
          <w:b/>
          <w:lang w:val="it-IT"/>
        </w:rPr>
        <w:t>T</w:t>
      </w:r>
      <w:r w:rsidRPr="00632009">
        <w:rPr>
          <w:b/>
          <w:lang w:val="it-IT"/>
        </w:rPr>
        <w:t xml:space="preserve">)"; così come di promuovere l'inclusione delle persone sorde, sordocieche e con disabilità uditive in genere e di aumentare significativamente l'utilizzazione del linguaggio dei segni nei programmi televisivi pubblici.  Il Comitato inoltre raccomanda che lo Stato parte adotti misure concrete </w:t>
      </w:r>
      <w:r w:rsidRPr="00632009">
        <w:rPr>
          <w:b/>
          <w:lang w:val="it-IT"/>
        </w:rPr>
        <w:lastRenderedPageBreak/>
        <w:t>per garantire l'insegnamento del Braille standardizzato alle persone cieche e delle comunicazioni tattili alle persone sordo-cieche al fine di consentire loro di accedere alle informazioni oltre che tramite le sole tecnologie assistive</w:t>
      </w:r>
      <w:r w:rsidRPr="00632009">
        <w:rPr>
          <w:rFonts w:eastAsia="Malgun Gothic"/>
          <w:b/>
          <w:lang w:val="it-IT" w:eastAsia="ko-KR"/>
        </w:rPr>
        <w:t>.</w:t>
      </w:r>
    </w:p>
    <w:p w14:paraId="22DCDBC3" w14:textId="43F27AA7" w:rsidR="009170FC" w:rsidRPr="00632009" w:rsidRDefault="00304E32" w:rsidP="00304E32">
      <w:pPr>
        <w:pStyle w:val="H23G"/>
        <w:rPr>
          <w:rFonts w:eastAsia="Malgun Gothic"/>
          <w:lang w:val="it-IT" w:eastAsia="ko-KR"/>
        </w:rPr>
      </w:pPr>
      <w:r w:rsidRPr="00632009">
        <w:rPr>
          <w:rFonts w:eastAsia="Malgun Gothic"/>
          <w:lang w:val="it-IT" w:eastAsia="ko-KR"/>
        </w:rPr>
        <w:tab/>
      </w:r>
      <w:r w:rsidRPr="00632009">
        <w:rPr>
          <w:rFonts w:eastAsia="Malgun Gothic"/>
          <w:lang w:val="it-IT" w:eastAsia="ko-KR"/>
        </w:rPr>
        <w:tab/>
      </w:r>
      <w:r w:rsidR="006F6430" w:rsidRPr="00632009">
        <w:rPr>
          <w:lang w:val="it-IT"/>
        </w:rPr>
        <w:t xml:space="preserve">Rispetto del domicilio e della famiglia </w:t>
      </w:r>
      <w:r w:rsidR="009170FC" w:rsidRPr="00632009">
        <w:rPr>
          <w:rFonts w:eastAsia="Malgun Gothic"/>
          <w:lang w:val="it-IT" w:eastAsia="ko-KR"/>
        </w:rPr>
        <w:t xml:space="preserve">(art. 23) </w:t>
      </w:r>
    </w:p>
    <w:p w14:paraId="22DCDBC4" w14:textId="34C3A026" w:rsidR="003F4D64" w:rsidRPr="00632009" w:rsidRDefault="006F6430" w:rsidP="00F55791">
      <w:pPr>
        <w:pStyle w:val="SingleTxtG"/>
        <w:numPr>
          <w:ilvl w:val="0"/>
          <w:numId w:val="6"/>
        </w:numPr>
        <w:ind w:left="1134" w:firstLine="0"/>
        <w:rPr>
          <w:rFonts w:eastAsia="Malgun Gothic"/>
          <w:lang w:val="it-IT" w:eastAsia="ko-KR"/>
        </w:rPr>
      </w:pPr>
      <w:r w:rsidRPr="00632009">
        <w:rPr>
          <w:lang w:val="it-IT"/>
        </w:rPr>
        <w:t xml:space="preserve">Il Comitato è preoccupato per la mancanza di misure specifiche per sostenere le </w:t>
      </w:r>
      <w:proofErr w:type="gramStart"/>
      <w:r w:rsidRPr="00632009">
        <w:rPr>
          <w:lang w:val="it-IT"/>
        </w:rPr>
        <w:t>famiglie  dei</w:t>
      </w:r>
      <w:proofErr w:type="gramEnd"/>
      <w:r w:rsidRPr="00632009">
        <w:rPr>
          <w:lang w:val="it-IT"/>
        </w:rPr>
        <w:t xml:space="preserve"> bambini con disabilità o di adulti con elevate necessità di sostegno, compreso il sostegno economico</w:t>
      </w:r>
      <w:r w:rsidR="003F4D64" w:rsidRPr="00632009">
        <w:rPr>
          <w:rFonts w:eastAsia="Malgun Gothic"/>
          <w:lang w:val="it-IT" w:eastAsia="ko-KR"/>
        </w:rPr>
        <w:t>.</w:t>
      </w:r>
    </w:p>
    <w:p w14:paraId="1ED2F0F1" w14:textId="66A377A2" w:rsidR="00617405" w:rsidRPr="00632009" w:rsidRDefault="006F6430" w:rsidP="00617405">
      <w:pPr>
        <w:pStyle w:val="SingleTxtG"/>
        <w:numPr>
          <w:ilvl w:val="0"/>
          <w:numId w:val="6"/>
        </w:numPr>
        <w:ind w:left="1134" w:firstLine="0"/>
        <w:rPr>
          <w:rFonts w:eastAsia="Malgun Gothic"/>
          <w:b/>
          <w:lang w:val="it-IT" w:eastAsia="ko-KR"/>
        </w:rPr>
      </w:pPr>
      <w:r w:rsidRPr="00632009">
        <w:rPr>
          <w:b/>
          <w:lang w:val="it-IT"/>
        </w:rPr>
        <w:t>Il Comitato raccomanda di assegnare omogeneamente in tutte le regioni specifiche risorse finanziarie, sociali o di altra natura per garantire a tutte le famiglie che hanno al loro interno un componente con disabilità, compresi i familiari con elevate necessità di sostegno, l’accesso a tutto il supporto di cui hanno bisogno oltre alle esenzioni fiscali elencate dallo Stato parte (CRPD/C/ITA/Q/1/Add.1), al fine di garantire il diritto al domicilio e alla famiglia, come pure all’inclusione e alla partecipazione nelle comunità di appartenenza e di prevenire il ricorso all’istituzionalizzazione</w:t>
      </w:r>
      <w:r w:rsidR="00617405" w:rsidRPr="00632009">
        <w:rPr>
          <w:rFonts w:eastAsia="Malgun Gothic"/>
          <w:b/>
          <w:lang w:val="it-IT" w:eastAsia="ko-KR"/>
        </w:rPr>
        <w:t>.</w:t>
      </w:r>
    </w:p>
    <w:p w14:paraId="5F8C3A5F" w14:textId="5370B695" w:rsidR="00C97E69" w:rsidRPr="00632009" w:rsidRDefault="006F6430" w:rsidP="00C97E69">
      <w:pPr>
        <w:pStyle w:val="SingleTxtG"/>
        <w:numPr>
          <w:ilvl w:val="0"/>
          <w:numId w:val="6"/>
        </w:numPr>
        <w:ind w:left="1134" w:firstLine="0"/>
        <w:rPr>
          <w:rFonts w:eastAsia="Malgun Gothic"/>
          <w:lang w:val="it-IT" w:eastAsia="ko-KR"/>
        </w:rPr>
      </w:pPr>
      <w:r w:rsidRPr="00632009">
        <w:rPr>
          <w:lang w:val="it-IT"/>
        </w:rPr>
        <w:t>Il Comitato è seriamente preoccupato per le barriere amministrative, comprese procedure inaccessibili, che sussistono nei confr</w:t>
      </w:r>
      <w:r w:rsidR="00CC4442" w:rsidRPr="00632009">
        <w:rPr>
          <w:lang w:val="it-IT"/>
        </w:rPr>
        <w:t>onti di genitori con disabilità</w:t>
      </w:r>
      <w:r w:rsidRPr="00632009">
        <w:rPr>
          <w:lang w:val="it-IT"/>
        </w:rPr>
        <w:t xml:space="preserve"> riguardo all’adozione di bambini con o senza disabilità</w:t>
      </w:r>
      <w:r w:rsidR="00C97E69" w:rsidRPr="00632009">
        <w:rPr>
          <w:rFonts w:eastAsia="Malgun Gothic"/>
          <w:lang w:val="it-IT" w:eastAsia="ko-KR"/>
        </w:rPr>
        <w:t>.</w:t>
      </w:r>
    </w:p>
    <w:p w14:paraId="21A82834" w14:textId="34BA6AB7" w:rsidR="00C97E69" w:rsidRPr="00632009" w:rsidRDefault="006F6430" w:rsidP="00C97E69">
      <w:pPr>
        <w:pStyle w:val="SingleTxtG"/>
        <w:numPr>
          <w:ilvl w:val="0"/>
          <w:numId w:val="6"/>
        </w:numPr>
        <w:ind w:left="1134" w:firstLine="0"/>
        <w:rPr>
          <w:rFonts w:eastAsia="Malgun Gothic"/>
          <w:b/>
          <w:lang w:val="it-IT" w:eastAsia="ko-KR"/>
        </w:rPr>
      </w:pPr>
      <w:r w:rsidRPr="00632009">
        <w:rPr>
          <w:b/>
          <w:lang w:val="it-IT"/>
        </w:rPr>
        <w:t>Il Comitato raccomanda allo Stato parte di rivedere le leggi, le politiche e le pratiche correnti attinenti all’adozione e di fornite ai genitori con disabilità il sostegno per mantenere la piena responsabilità genitoriale verso i propri figli</w:t>
      </w:r>
      <w:r w:rsidR="00CC4442" w:rsidRPr="00632009">
        <w:rPr>
          <w:b/>
          <w:lang w:val="it-IT"/>
        </w:rPr>
        <w:t>.</w:t>
      </w:r>
    </w:p>
    <w:p w14:paraId="22DCDBC6" w14:textId="0DF61619" w:rsidR="009170FC" w:rsidRPr="00632009" w:rsidRDefault="00304E32" w:rsidP="00304E32">
      <w:pPr>
        <w:pStyle w:val="H23G"/>
        <w:rPr>
          <w:rFonts w:eastAsia="Malgun Gothic"/>
          <w:lang w:val="it-IT" w:eastAsia="ko-KR"/>
        </w:rPr>
      </w:pPr>
      <w:r w:rsidRPr="00632009">
        <w:rPr>
          <w:rFonts w:eastAsia="Malgun Gothic"/>
          <w:lang w:val="it-IT" w:eastAsia="ko-KR"/>
        </w:rPr>
        <w:tab/>
      </w:r>
      <w:r w:rsidRPr="00632009">
        <w:rPr>
          <w:rFonts w:eastAsia="Malgun Gothic"/>
          <w:lang w:val="it-IT" w:eastAsia="ko-KR"/>
        </w:rPr>
        <w:tab/>
      </w:r>
      <w:r w:rsidR="00CC4442" w:rsidRPr="00632009">
        <w:rPr>
          <w:rFonts w:eastAsia="Malgun Gothic"/>
          <w:lang w:val="it-IT" w:eastAsia="ko-KR"/>
        </w:rPr>
        <w:t>Educazione</w:t>
      </w:r>
      <w:r w:rsidR="009170FC" w:rsidRPr="00632009">
        <w:rPr>
          <w:rFonts w:eastAsia="Malgun Gothic"/>
          <w:lang w:val="it-IT" w:eastAsia="ko-KR"/>
        </w:rPr>
        <w:t xml:space="preserve"> (art. 24) </w:t>
      </w:r>
    </w:p>
    <w:p w14:paraId="22DCDBC7" w14:textId="582232EE" w:rsidR="003F4D64" w:rsidRPr="00632009" w:rsidRDefault="006F6430" w:rsidP="00F55791">
      <w:pPr>
        <w:pStyle w:val="SingleTxtG"/>
        <w:numPr>
          <w:ilvl w:val="0"/>
          <w:numId w:val="6"/>
        </w:numPr>
        <w:ind w:left="1134" w:firstLine="0"/>
        <w:rPr>
          <w:rFonts w:eastAsia="Malgun Gothic"/>
          <w:lang w:val="it-IT" w:eastAsia="ko-KR"/>
        </w:rPr>
      </w:pPr>
      <w:r w:rsidRPr="00632009">
        <w:rPr>
          <w:lang w:val="it-IT"/>
        </w:rPr>
        <w:t>Il Comitato è preoccupato per la mancanza di dati e indicatori per monitorare la qualità dell’istruzione e dell’inclusione degli studenti con disabilità nella scuola e nelle classi ordinarie, la qualità della formazione dei docenti, compresa la formazione iniziale e in servizio sull’educazione inclusiva, e la mancata attuazione delle leggi, dei decreti e dei regolamenti sull’educazione inclusiva</w:t>
      </w:r>
      <w:r w:rsidR="003F4D64" w:rsidRPr="00632009">
        <w:rPr>
          <w:rFonts w:eastAsia="Malgun Gothic"/>
          <w:lang w:val="it-IT" w:eastAsia="ko-KR"/>
        </w:rPr>
        <w:t>.</w:t>
      </w:r>
    </w:p>
    <w:p w14:paraId="22DCDBC8" w14:textId="500D5FAA" w:rsidR="003F4D64" w:rsidRPr="00632009" w:rsidRDefault="006F6430" w:rsidP="008D42BE">
      <w:pPr>
        <w:pStyle w:val="SingleTxtG"/>
        <w:numPr>
          <w:ilvl w:val="0"/>
          <w:numId w:val="6"/>
        </w:numPr>
        <w:ind w:left="1134" w:firstLine="0"/>
        <w:rPr>
          <w:rFonts w:eastAsia="Malgun Gothic"/>
          <w:b/>
          <w:lang w:val="it-IT" w:eastAsia="ko-KR"/>
        </w:rPr>
      </w:pPr>
      <w:r w:rsidRPr="00632009">
        <w:rPr>
          <w:b/>
          <w:lang w:val="it-IT"/>
        </w:rPr>
        <w:t>Il Comitato raccomanda di attuare un piano d’azione dotato di risorse sufficienti, con scadenze precise e obiettivi specifici, per monitorare l’attuazione delle leggi, dei decreti e dei regolamenti per il miglioramento della qualità dell’educazione inclusiva nelle classi, la fornitura di sostegno e la qualità della formazione degli insegnanti a tutti i livelli. Il Comitato inoltre raccomanda allo Stato parte di seguire le indicazioni dell’articolo 24 della Convenzione, compreso il Commento generale n. 4, nell’attuazione dell’Obiettivo 4 di Sviluppo Sostenibile, traguardi 4.5 e 4(a), al fine di garantire il pari accesso a tutti I livelli d’istruzione e formazione professionale, come pure di costruire o adeguare le strutture scolastiche in modo che siano confacenti e sicure per gli studenti con disabilità</w:t>
      </w:r>
      <w:r w:rsidR="003F4D64" w:rsidRPr="00632009">
        <w:rPr>
          <w:rFonts w:eastAsia="Malgun Gothic"/>
          <w:b/>
          <w:lang w:val="it-IT" w:eastAsia="ko-KR"/>
        </w:rPr>
        <w:t>.</w:t>
      </w:r>
    </w:p>
    <w:p w14:paraId="22DCDBC9" w14:textId="410F639F" w:rsidR="003F4D64" w:rsidRPr="00632009" w:rsidRDefault="006F6430" w:rsidP="00F55791">
      <w:pPr>
        <w:pStyle w:val="SingleTxtG"/>
        <w:numPr>
          <w:ilvl w:val="0"/>
          <w:numId w:val="6"/>
        </w:numPr>
        <w:ind w:left="1134" w:firstLine="0"/>
        <w:rPr>
          <w:rFonts w:eastAsia="Malgun Gothic"/>
          <w:lang w:val="it-IT" w:eastAsia="ko-KR"/>
        </w:rPr>
      </w:pPr>
      <w:r w:rsidRPr="00632009">
        <w:rPr>
          <w:lang w:val="it-IT"/>
        </w:rPr>
        <w:t>Il Comitato è preoccupato perché nella scuola non sono assegnati interpreti della lingua dei segni ai bambini sordi che ne fanno richiesta</w:t>
      </w:r>
      <w:r w:rsidR="003F4D64" w:rsidRPr="00632009">
        <w:rPr>
          <w:rFonts w:eastAsia="Malgun Gothic"/>
          <w:lang w:val="it-IT" w:eastAsia="ko-KR"/>
        </w:rPr>
        <w:t>.</w:t>
      </w:r>
    </w:p>
    <w:p w14:paraId="22DCDBCA" w14:textId="3F3D3DA6" w:rsidR="003F4D64" w:rsidRPr="00632009" w:rsidRDefault="006F6430" w:rsidP="008D42BE">
      <w:pPr>
        <w:pStyle w:val="SingleTxtG"/>
        <w:numPr>
          <w:ilvl w:val="0"/>
          <w:numId w:val="6"/>
        </w:numPr>
        <w:ind w:left="1134" w:firstLine="0"/>
        <w:rPr>
          <w:rFonts w:eastAsia="Malgun Gothic"/>
          <w:b/>
          <w:lang w:val="it-IT" w:eastAsia="ko-KR"/>
        </w:rPr>
      </w:pPr>
      <w:r w:rsidRPr="00632009">
        <w:rPr>
          <w:b/>
          <w:lang w:val="it-IT"/>
        </w:rPr>
        <w:t xml:space="preserve">Il Comitato raccomanda allo Stato parte di monitorare e provvedere alla fornitura di interpreti </w:t>
      </w:r>
      <w:proofErr w:type="gramStart"/>
      <w:r w:rsidRPr="00632009">
        <w:rPr>
          <w:b/>
          <w:lang w:val="it-IT"/>
        </w:rPr>
        <w:t>della  lingua</w:t>
      </w:r>
      <w:proofErr w:type="gramEnd"/>
      <w:r w:rsidRPr="00632009">
        <w:rPr>
          <w:b/>
          <w:lang w:val="it-IT"/>
        </w:rPr>
        <w:t xml:space="preserve"> dei segni altamente qualificati a tutti i bambini sordi che richiedano questo tipo di assistenza e che si astenga dal proporre assistenti generici alla comunicazione come unica alternativa</w:t>
      </w:r>
      <w:r w:rsidR="003F4D64" w:rsidRPr="00632009">
        <w:rPr>
          <w:rFonts w:eastAsia="Malgun Gothic"/>
          <w:b/>
          <w:lang w:val="it-IT" w:eastAsia="ko-KR"/>
        </w:rPr>
        <w:t>.</w:t>
      </w:r>
    </w:p>
    <w:p w14:paraId="0DA5B427" w14:textId="47EF34BB" w:rsidR="00117378" w:rsidRPr="00632009" w:rsidRDefault="006F6430" w:rsidP="008D42BE">
      <w:pPr>
        <w:pStyle w:val="SingleTxtG"/>
        <w:numPr>
          <w:ilvl w:val="0"/>
          <w:numId w:val="6"/>
        </w:numPr>
        <w:ind w:left="1134" w:firstLine="0"/>
        <w:rPr>
          <w:rFonts w:eastAsia="Malgun Gothic"/>
          <w:lang w:val="it-IT" w:eastAsia="ko-KR"/>
        </w:rPr>
      </w:pPr>
      <w:r w:rsidRPr="00632009">
        <w:rPr>
          <w:lang w:val="it-IT"/>
        </w:rPr>
        <w:t>Il Comitato è preoccup</w:t>
      </w:r>
      <w:r w:rsidR="00CC4442" w:rsidRPr="00632009">
        <w:rPr>
          <w:lang w:val="it-IT"/>
        </w:rPr>
        <w:t>ato per la scarsa disponibilità</w:t>
      </w:r>
      <w:r w:rsidRPr="00632009">
        <w:rPr>
          <w:lang w:val="it-IT"/>
        </w:rPr>
        <w:t xml:space="preserve"> di materiale didattico accessibile e la carenza di tecnologie assistive in tempo utile, il che ostacola la qualità dell’istruzione in ambienti scolastici ordinari</w:t>
      </w:r>
      <w:r w:rsidR="00117378" w:rsidRPr="00632009">
        <w:rPr>
          <w:rFonts w:eastAsia="Malgun Gothic"/>
          <w:lang w:val="it-IT" w:eastAsia="ko-KR"/>
        </w:rPr>
        <w:t>.</w:t>
      </w:r>
    </w:p>
    <w:p w14:paraId="0DD41038" w14:textId="19029413" w:rsidR="00117378" w:rsidRPr="00632009" w:rsidRDefault="006F6430" w:rsidP="008D42BE">
      <w:pPr>
        <w:pStyle w:val="SingleTxtG"/>
        <w:numPr>
          <w:ilvl w:val="0"/>
          <w:numId w:val="6"/>
        </w:numPr>
        <w:ind w:left="1134" w:firstLine="0"/>
        <w:rPr>
          <w:rFonts w:eastAsia="Malgun Gothic"/>
          <w:b/>
          <w:lang w:val="it-IT" w:eastAsia="ko-KR"/>
        </w:rPr>
      </w:pPr>
      <w:r w:rsidRPr="00632009">
        <w:rPr>
          <w:b/>
          <w:lang w:val="it-IT"/>
        </w:rPr>
        <w:lastRenderedPageBreak/>
        <w:t xml:space="preserve">Il Comitato raccomanda allo Stato parte di farsi carico di garantire tempestivamente la disponibilità di materiali didattici accessibili e la fornitura di tecnologie assistive mediante disposizioni di legge e altre misure, compresi i recenti </w:t>
      </w:r>
      <w:proofErr w:type="gramStart"/>
      <w:r w:rsidRPr="00632009">
        <w:rPr>
          <w:b/>
          <w:lang w:val="it-IT"/>
        </w:rPr>
        <w:t>decreti  per</w:t>
      </w:r>
      <w:proofErr w:type="gramEnd"/>
      <w:r w:rsidRPr="00632009">
        <w:rPr>
          <w:b/>
          <w:lang w:val="it-IT"/>
        </w:rPr>
        <w:t xml:space="preserve"> l’attuazione della riforma della scuola, al fine di garantire un’istruzione inclusiva di qualità nella scuola ordinaria</w:t>
      </w:r>
      <w:r w:rsidR="00117378" w:rsidRPr="00632009">
        <w:rPr>
          <w:rFonts w:eastAsia="Malgun Gothic"/>
          <w:b/>
          <w:lang w:val="it-IT" w:eastAsia="ko-KR"/>
        </w:rPr>
        <w:t>.</w:t>
      </w:r>
    </w:p>
    <w:p w14:paraId="22DCDBCB" w14:textId="53714E8C" w:rsidR="009170FC" w:rsidRPr="00632009" w:rsidRDefault="00304E32" w:rsidP="00304E32">
      <w:pPr>
        <w:pStyle w:val="H23G"/>
        <w:rPr>
          <w:rFonts w:eastAsia="Malgun Gothic"/>
          <w:lang w:eastAsia="ko-KR"/>
        </w:rPr>
      </w:pPr>
      <w:r w:rsidRPr="00632009">
        <w:rPr>
          <w:rFonts w:eastAsia="Malgun Gothic"/>
          <w:lang w:val="it-IT" w:eastAsia="ko-KR"/>
        </w:rPr>
        <w:tab/>
      </w:r>
      <w:r w:rsidRPr="00632009">
        <w:rPr>
          <w:rFonts w:eastAsia="Malgun Gothic"/>
          <w:lang w:val="it-IT" w:eastAsia="ko-KR"/>
        </w:rPr>
        <w:tab/>
      </w:r>
      <w:r w:rsidR="00AB3BAA" w:rsidRPr="00632009">
        <w:rPr>
          <w:rFonts w:eastAsia="Malgun Gothic"/>
          <w:lang w:eastAsia="ko-KR"/>
        </w:rPr>
        <w:t>Salute</w:t>
      </w:r>
      <w:r w:rsidR="009170FC" w:rsidRPr="00632009">
        <w:rPr>
          <w:rFonts w:eastAsia="Malgun Gothic"/>
          <w:lang w:eastAsia="ko-KR"/>
        </w:rPr>
        <w:t xml:space="preserve"> (art. 25) </w:t>
      </w:r>
    </w:p>
    <w:p w14:paraId="3E9FE53D" w14:textId="20BEF3F3" w:rsidR="00111E5D" w:rsidRPr="00632009" w:rsidRDefault="002F3FA9" w:rsidP="00CF006E">
      <w:pPr>
        <w:pStyle w:val="SingleTxtG"/>
        <w:numPr>
          <w:ilvl w:val="0"/>
          <w:numId w:val="6"/>
        </w:numPr>
        <w:ind w:left="1134" w:firstLine="0"/>
        <w:rPr>
          <w:rFonts w:eastAsia="Malgun Gothic"/>
          <w:lang w:val="it-IT" w:eastAsia="ko-KR"/>
        </w:rPr>
      </w:pPr>
      <w:r w:rsidRPr="00632009">
        <w:rPr>
          <w:rFonts w:eastAsia="Malgun Gothic"/>
          <w:lang w:val="it-IT" w:eastAsia="ko-KR"/>
        </w:rPr>
        <w:t xml:space="preserve"> </w:t>
      </w:r>
      <w:r w:rsidR="006F6430" w:rsidRPr="00632009">
        <w:rPr>
          <w:lang w:val="it-IT"/>
        </w:rPr>
        <w:t>Il Comitato è preoccupato per la mancanza di accessibilità fisica e delle informazioni relative ai servizi per la salute sessuale e riproduttiva, includendo la discriminazione e gli stereotipi, in particolare nei confronti delle donne e delle ragazze con disabilità</w:t>
      </w:r>
      <w:r w:rsidRPr="00632009">
        <w:rPr>
          <w:rFonts w:eastAsia="Malgun Gothic"/>
          <w:lang w:val="it-IT" w:eastAsia="ko-KR"/>
        </w:rPr>
        <w:t>.</w:t>
      </w:r>
    </w:p>
    <w:p w14:paraId="7303DACC" w14:textId="04DF4933" w:rsidR="00C67942" w:rsidRPr="00632009" w:rsidRDefault="006F6430" w:rsidP="00CF006E">
      <w:pPr>
        <w:pStyle w:val="SingleTxtG"/>
        <w:numPr>
          <w:ilvl w:val="0"/>
          <w:numId w:val="6"/>
        </w:numPr>
        <w:ind w:left="1134" w:firstLine="0"/>
        <w:rPr>
          <w:rFonts w:eastAsia="Malgun Gothic"/>
          <w:b/>
          <w:lang w:val="it-IT" w:eastAsia="ko-KR"/>
        </w:rPr>
      </w:pPr>
      <w:r w:rsidRPr="00632009">
        <w:rPr>
          <w:b/>
          <w:lang w:val="it-IT"/>
        </w:rPr>
        <w:t>Il Comitato raccomanda allo Stato parte di garantire l’accessibilità ai presidi e alle attrezzature, alle informazioni e alle comunicazioni relative ai servizi di salute sessuale e riproduttiva e di prevedere la formazione del personale sanitario sui diritti delle persone con disabilità, in stretta collaborazione con le associazioni rappresentative delle persone con disabilità, e in particolare delle donne con disabilità;  inoltre raccomanda di rafforzare  gli strumenti di lotta contro la discriminazione e gli stereotipi in conformità con il Commento generale n. 3</w:t>
      </w:r>
      <w:r w:rsidR="00BE750A" w:rsidRPr="00632009">
        <w:rPr>
          <w:rFonts w:eastAsia="Malgun Gothic"/>
          <w:b/>
          <w:lang w:val="it-IT" w:eastAsia="ko-KR"/>
        </w:rPr>
        <w:t>.</w:t>
      </w:r>
    </w:p>
    <w:p w14:paraId="22DCDBCC" w14:textId="018785E5" w:rsidR="003F4D64" w:rsidRPr="00632009" w:rsidRDefault="006F6430" w:rsidP="00625FE8">
      <w:pPr>
        <w:pStyle w:val="SingleTxtG"/>
        <w:numPr>
          <w:ilvl w:val="0"/>
          <w:numId w:val="6"/>
        </w:numPr>
        <w:ind w:left="1134" w:firstLine="0"/>
        <w:rPr>
          <w:rFonts w:eastAsia="Malgun Gothic"/>
          <w:lang w:val="it-IT" w:eastAsia="ko-KR"/>
        </w:rPr>
      </w:pPr>
      <w:r w:rsidRPr="00632009">
        <w:rPr>
          <w:lang w:val="it-IT"/>
        </w:rPr>
        <w:t>Il Comitato è preoccupato per la mancanza di dati sui trattamenti somministrati senza il consenso libero e informato della persona, compresa la sterilizzazione</w:t>
      </w:r>
      <w:r w:rsidR="003F4D64" w:rsidRPr="00632009">
        <w:rPr>
          <w:rFonts w:eastAsia="Malgun Gothic"/>
          <w:lang w:val="it-IT" w:eastAsia="ko-KR"/>
        </w:rPr>
        <w:t>.</w:t>
      </w:r>
    </w:p>
    <w:p w14:paraId="22DCDBCD" w14:textId="3EB7C0F0" w:rsidR="003F4D64" w:rsidRPr="00632009" w:rsidRDefault="00CF43BD" w:rsidP="008D42BE">
      <w:pPr>
        <w:pStyle w:val="SingleTxtG"/>
        <w:numPr>
          <w:ilvl w:val="0"/>
          <w:numId w:val="6"/>
        </w:numPr>
        <w:ind w:left="1134" w:firstLine="0"/>
        <w:rPr>
          <w:rFonts w:eastAsia="Malgun Gothic"/>
          <w:b/>
          <w:lang w:val="it-IT" w:eastAsia="ko-KR"/>
        </w:rPr>
      </w:pPr>
      <w:r w:rsidRPr="00632009">
        <w:rPr>
          <w:b/>
          <w:lang w:val="it-IT"/>
        </w:rPr>
        <w:t xml:space="preserve">Il Comitato raccomanda l’abrogazione di tutte le leggi che permettono di somministrare trattamenti medici, compresa la sterilizzazione, autorizzati da terzi (tutori, genitori) senza il </w:t>
      </w:r>
      <w:proofErr w:type="gramStart"/>
      <w:r w:rsidRPr="00632009">
        <w:rPr>
          <w:b/>
          <w:lang w:val="it-IT"/>
        </w:rPr>
        <w:t>consenso  libero</w:t>
      </w:r>
      <w:proofErr w:type="gramEnd"/>
      <w:r w:rsidRPr="00632009">
        <w:rPr>
          <w:b/>
          <w:lang w:val="it-IT"/>
        </w:rPr>
        <w:t xml:space="preserve"> e informato della persona, e di fornire in merito formazione di alta qualità al personale sanitario</w:t>
      </w:r>
      <w:r w:rsidR="003F4D64" w:rsidRPr="00632009">
        <w:rPr>
          <w:rFonts w:eastAsia="Malgun Gothic"/>
          <w:b/>
          <w:lang w:val="it-IT" w:eastAsia="ko-KR"/>
        </w:rPr>
        <w:t xml:space="preserve">. </w:t>
      </w:r>
    </w:p>
    <w:p w14:paraId="22DCDBCE" w14:textId="44A95EF9" w:rsidR="003F4D64" w:rsidRPr="00632009" w:rsidRDefault="00CF43BD" w:rsidP="00F55791">
      <w:pPr>
        <w:pStyle w:val="SingleTxtG"/>
        <w:numPr>
          <w:ilvl w:val="0"/>
          <w:numId w:val="6"/>
        </w:numPr>
        <w:ind w:left="1134" w:firstLine="0"/>
        <w:rPr>
          <w:rFonts w:eastAsia="Malgun Gothic"/>
          <w:lang w:val="it-IT" w:eastAsia="ko-KR"/>
        </w:rPr>
      </w:pPr>
      <w:r w:rsidRPr="00632009">
        <w:rPr>
          <w:lang w:val="it-IT"/>
        </w:rPr>
        <w:t xml:space="preserve">Il Comitato è preoccupato per la lentezza dei progressi riguardo all'adozione e al finanziamento dei Livelli Essenziali di Assistenza sanitaria (LEA), compresi l’identificazione e gli interventi </w:t>
      </w:r>
      <w:proofErr w:type="gramStart"/>
      <w:r w:rsidRPr="00632009">
        <w:rPr>
          <w:lang w:val="it-IT"/>
        </w:rPr>
        <w:t>precoci  per</w:t>
      </w:r>
      <w:proofErr w:type="gramEnd"/>
      <w:r w:rsidRPr="00632009">
        <w:rPr>
          <w:lang w:val="it-IT"/>
        </w:rPr>
        <w:t xml:space="preserve"> I bambini con disabilità</w:t>
      </w:r>
      <w:r w:rsidR="003F4D64" w:rsidRPr="00632009">
        <w:rPr>
          <w:rFonts w:eastAsia="Malgun Gothic"/>
          <w:lang w:val="it-IT" w:eastAsia="ko-KR"/>
        </w:rPr>
        <w:t>.</w:t>
      </w:r>
    </w:p>
    <w:p w14:paraId="22DCDBCF" w14:textId="7D29F1BB" w:rsidR="003F4D64" w:rsidRPr="00632009" w:rsidRDefault="00CF43BD" w:rsidP="008D42BE">
      <w:pPr>
        <w:pStyle w:val="SingleTxtG"/>
        <w:numPr>
          <w:ilvl w:val="0"/>
          <w:numId w:val="6"/>
        </w:numPr>
        <w:ind w:left="1134" w:firstLine="0"/>
        <w:rPr>
          <w:rFonts w:eastAsia="Malgun Gothic"/>
          <w:b/>
          <w:lang w:val="it-IT" w:eastAsia="ko-KR"/>
        </w:rPr>
      </w:pPr>
      <w:r w:rsidRPr="00632009">
        <w:rPr>
          <w:b/>
          <w:lang w:val="it-IT"/>
        </w:rPr>
        <w:t xml:space="preserve">Il Comitato raccomanda di velocizzare l’adozione, il finanziamento e </w:t>
      </w:r>
      <w:proofErr w:type="gramStart"/>
      <w:r w:rsidRPr="00632009">
        <w:rPr>
          <w:b/>
          <w:lang w:val="it-IT"/>
        </w:rPr>
        <w:t>l’attuazione  dei</w:t>
      </w:r>
      <w:proofErr w:type="gramEnd"/>
      <w:r w:rsidRPr="00632009">
        <w:rPr>
          <w:b/>
          <w:lang w:val="it-IT"/>
        </w:rPr>
        <w:t xml:space="preserve"> Livelli essenziali di Assistenza sanitaria (LEA) che consentano ai bambini l'accesso all’identificazione e all’intervento precoci secondo le loro esigenze. Il Comitato raccomanda allo Stato parte di tener conto dell’articolo 25 della Convenzione nell’attuare l’obiettivo 3 di Sviluppo Sostenibile, traguardi 3.7 e 3.8</w:t>
      </w:r>
    </w:p>
    <w:p w14:paraId="22DCDBD0" w14:textId="5EC58237" w:rsidR="009170FC" w:rsidRPr="00632009" w:rsidRDefault="00304E32" w:rsidP="00304E32">
      <w:pPr>
        <w:pStyle w:val="H23G"/>
        <w:rPr>
          <w:rFonts w:eastAsia="Malgun Gothic"/>
        </w:rPr>
      </w:pPr>
      <w:r w:rsidRPr="00632009">
        <w:rPr>
          <w:rFonts w:eastAsia="Malgun Gothic"/>
          <w:lang w:val="it-IT"/>
        </w:rPr>
        <w:tab/>
      </w:r>
      <w:r w:rsidRPr="00632009">
        <w:rPr>
          <w:rFonts w:eastAsia="Malgun Gothic"/>
          <w:lang w:val="it-IT"/>
        </w:rPr>
        <w:tab/>
      </w:r>
      <w:proofErr w:type="spellStart"/>
      <w:r w:rsidR="00CF43BD" w:rsidRPr="00632009">
        <w:t>Abilitazione</w:t>
      </w:r>
      <w:proofErr w:type="spellEnd"/>
      <w:r w:rsidR="00CF43BD" w:rsidRPr="00632009">
        <w:t xml:space="preserve"> e </w:t>
      </w:r>
      <w:proofErr w:type="spellStart"/>
      <w:r w:rsidR="00CF43BD" w:rsidRPr="00632009">
        <w:t>Riabilitazione</w:t>
      </w:r>
      <w:proofErr w:type="spellEnd"/>
      <w:r w:rsidR="00CF43BD" w:rsidRPr="00632009">
        <w:t xml:space="preserve"> </w:t>
      </w:r>
      <w:r w:rsidR="009170FC" w:rsidRPr="00632009">
        <w:rPr>
          <w:rFonts w:eastAsia="Malgun Gothic"/>
        </w:rPr>
        <w:t xml:space="preserve">(art. 26) </w:t>
      </w:r>
    </w:p>
    <w:p w14:paraId="22DCDBD1" w14:textId="73B75F05" w:rsidR="003F4D64" w:rsidRPr="00632009" w:rsidRDefault="00CF43BD" w:rsidP="00F55791">
      <w:pPr>
        <w:pStyle w:val="SingleTxtG"/>
        <w:numPr>
          <w:ilvl w:val="0"/>
          <w:numId w:val="6"/>
        </w:numPr>
        <w:ind w:left="1134" w:firstLine="0"/>
        <w:rPr>
          <w:rFonts w:eastAsia="Malgun Gothic"/>
          <w:lang w:val="it-IT" w:eastAsia="ko-KR"/>
        </w:rPr>
      </w:pPr>
      <w:r w:rsidRPr="00632009">
        <w:rPr>
          <w:lang w:val="it-IT"/>
        </w:rPr>
        <w:t xml:space="preserve">Il </w:t>
      </w:r>
      <w:proofErr w:type="gramStart"/>
      <w:r w:rsidRPr="00632009">
        <w:rPr>
          <w:lang w:val="it-IT"/>
        </w:rPr>
        <w:t>Comitato  è</w:t>
      </w:r>
      <w:proofErr w:type="gramEnd"/>
      <w:r w:rsidRPr="00632009">
        <w:rPr>
          <w:lang w:val="it-IT"/>
        </w:rPr>
        <w:t xml:space="preserve"> preoccupato per la lentezza dei progressi nell’attuazione dei Livelli essenziali di Assistenza riguardo ai servizi e programmi di abilitazione e riabilitazione di vasto raggio e per il fatto che i LEA non comprendono li progetti di Vita Indipendente e assistenza personale per sostenere la vita nella comunità locale, mentre continuano a destinare risorse alla vita in istituto</w:t>
      </w:r>
      <w:r w:rsidR="003F4D64" w:rsidRPr="00632009">
        <w:rPr>
          <w:rFonts w:eastAsia="Malgun Gothic"/>
          <w:lang w:val="it-IT" w:eastAsia="ko-KR"/>
        </w:rPr>
        <w:t>.</w:t>
      </w:r>
    </w:p>
    <w:p w14:paraId="22DCDBD2" w14:textId="3D9B315B" w:rsidR="003F4D64" w:rsidRPr="00632009" w:rsidRDefault="00CF43BD" w:rsidP="008D42BE">
      <w:pPr>
        <w:pStyle w:val="SingleTxtG"/>
        <w:numPr>
          <w:ilvl w:val="0"/>
          <w:numId w:val="6"/>
        </w:numPr>
        <w:ind w:left="1134" w:firstLine="0"/>
        <w:rPr>
          <w:rFonts w:eastAsia="Malgun Gothic"/>
          <w:b/>
          <w:lang w:val="it-IT" w:eastAsia="ko-KR"/>
        </w:rPr>
      </w:pPr>
      <w:r w:rsidRPr="00632009">
        <w:rPr>
          <w:b/>
          <w:lang w:val="it-IT"/>
        </w:rPr>
        <w:t xml:space="preserve">Il Comitato raccomanda di rivedere e revisionare il Livelli essenziali di Assistenza in stretta collaborazioni con le organizzazioni rappresentative delle persone con disabilità per evitare di finanziare servizi segreganti e per indirizzare le risorse verso il sostegno alla vita indipendente. Il Comitato raccomanda l’adozione, il finanziamento e l’applicazione di Livelli Essenziali di </w:t>
      </w:r>
      <w:proofErr w:type="gramStart"/>
      <w:r w:rsidRPr="00632009">
        <w:rPr>
          <w:b/>
          <w:lang w:val="it-IT"/>
        </w:rPr>
        <w:t>Assistenza  che</w:t>
      </w:r>
      <w:proofErr w:type="gramEnd"/>
      <w:r w:rsidRPr="00632009">
        <w:rPr>
          <w:b/>
          <w:lang w:val="it-IT"/>
        </w:rPr>
        <w:t xml:space="preserve"> diano pienamente accesso a tutti gli adulti e i bambini con disabilità a servizi e programmi di abilitazione e riabilitazione di ampio raggio nelle loro comunità di appartenenza</w:t>
      </w:r>
      <w:r w:rsidR="003F4D64" w:rsidRPr="00632009">
        <w:rPr>
          <w:rFonts w:eastAsia="Malgun Gothic"/>
          <w:b/>
          <w:lang w:val="it-IT" w:eastAsia="ko-KR"/>
        </w:rPr>
        <w:t>.</w:t>
      </w:r>
    </w:p>
    <w:p w14:paraId="22DCDBD3" w14:textId="33A0A9BA" w:rsidR="009170FC" w:rsidRPr="00632009" w:rsidRDefault="00C36388" w:rsidP="00C36388">
      <w:pPr>
        <w:pStyle w:val="H23G"/>
        <w:ind w:firstLine="0"/>
        <w:rPr>
          <w:rFonts w:eastAsia="Malgun Gothic"/>
          <w:lang w:eastAsia="ko-KR"/>
        </w:rPr>
      </w:pPr>
      <w:proofErr w:type="spellStart"/>
      <w:r w:rsidRPr="00632009">
        <w:rPr>
          <w:rFonts w:eastAsia="Malgun Gothic"/>
          <w:lang w:eastAsia="ko-KR"/>
        </w:rPr>
        <w:lastRenderedPageBreak/>
        <w:t>Lavoro</w:t>
      </w:r>
      <w:proofErr w:type="spellEnd"/>
      <w:r w:rsidRPr="00632009">
        <w:rPr>
          <w:rFonts w:eastAsia="Malgun Gothic"/>
          <w:lang w:eastAsia="ko-KR"/>
        </w:rPr>
        <w:t xml:space="preserve"> ed </w:t>
      </w:r>
      <w:proofErr w:type="spellStart"/>
      <w:proofErr w:type="gramStart"/>
      <w:r w:rsidRPr="00632009">
        <w:rPr>
          <w:rFonts w:eastAsia="Malgun Gothic"/>
          <w:lang w:eastAsia="ko-KR"/>
        </w:rPr>
        <w:t>occupazione</w:t>
      </w:r>
      <w:proofErr w:type="spellEnd"/>
      <w:r w:rsidRPr="00632009">
        <w:rPr>
          <w:rFonts w:eastAsia="Malgun Gothic"/>
          <w:lang w:eastAsia="ko-KR"/>
        </w:rPr>
        <w:t xml:space="preserve"> </w:t>
      </w:r>
      <w:r w:rsidR="009170FC" w:rsidRPr="00632009">
        <w:rPr>
          <w:rFonts w:eastAsia="Malgun Gothic"/>
          <w:lang w:eastAsia="ko-KR"/>
        </w:rPr>
        <w:t xml:space="preserve"> (</w:t>
      </w:r>
      <w:proofErr w:type="gramEnd"/>
      <w:r w:rsidR="009170FC" w:rsidRPr="00632009">
        <w:rPr>
          <w:rFonts w:eastAsia="Malgun Gothic"/>
          <w:lang w:eastAsia="ko-KR"/>
        </w:rPr>
        <w:t>art. 27)</w:t>
      </w:r>
    </w:p>
    <w:p w14:paraId="22DCDBD4" w14:textId="59015BF8" w:rsidR="003F4D64" w:rsidRPr="00632009" w:rsidRDefault="00F7485D" w:rsidP="00F55791">
      <w:pPr>
        <w:pStyle w:val="SingleTxtG"/>
        <w:numPr>
          <w:ilvl w:val="0"/>
          <w:numId w:val="6"/>
        </w:numPr>
        <w:ind w:left="1134" w:firstLine="0"/>
        <w:rPr>
          <w:rFonts w:eastAsia="Malgun Gothic"/>
          <w:lang w:val="it-IT" w:eastAsia="ko-KR"/>
        </w:rPr>
      </w:pPr>
      <w:r w:rsidRPr="00632009">
        <w:rPr>
          <w:lang w:val="it-IT"/>
        </w:rPr>
        <w:t>Il Comitato è preoccupato per l’alto tasso di disoccupazione tra le persone con disabilità, in particolare tra le donne con disabilità, e per l’inadeguatezza delle misure per promuovere la loro inclusione nel mercato aperto del lavoro. Il Comitato è preoccupato che le persone con disabilità nello Stato parte possono essere indotte allo svolgimento di un certo tipo di professioni in base alla loro disabilità</w:t>
      </w:r>
      <w:r w:rsidR="00BD32EC" w:rsidRPr="00632009">
        <w:rPr>
          <w:rFonts w:eastAsia="Malgun Gothic"/>
          <w:lang w:val="it-IT" w:eastAsia="ko-KR"/>
        </w:rPr>
        <w:t xml:space="preserve">. </w:t>
      </w:r>
      <w:r w:rsidR="002C79AB" w:rsidRPr="00632009">
        <w:rPr>
          <w:rFonts w:eastAsia="Malgun Gothic"/>
          <w:lang w:val="it-IT" w:eastAsia="ko-KR"/>
        </w:rPr>
        <w:t xml:space="preserve"> </w:t>
      </w:r>
    </w:p>
    <w:p w14:paraId="22DCDBD5" w14:textId="04BD871F" w:rsidR="003F4D64" w:rsidRPr="00632009" w:rsidRDefault="00F7485D" w:rsidP="008D42BE">
      <w:pPr>
        <w:pStyle w:val="SingleTxtG"/>
        <w:numPr>
          <w:ilvl w:val="0"/>
          <w:numId w:val="6"/>
        </w:numPr>
        <w:ind w:left="1134" w:firstLine="0"/>
        <w:rPr>
          <w:rFonts w:eastAsia="Malgun Gothic"/>
          <w:b/>
          <w:lang w:val="it-IT" w:eastAsia="ko-KR"/>
        </w:rPr>
      </w:pPr>
      <w:r w:rsidRPr="00632009">
        <w:rPr>
          <w:b/>
          <w:lang w:val="it-IT"/>
        </w:rPr>
        <w:t xml:space="preserve">Il Comitato raccomanda allo Stato parte di ispirarsi all’articolo 27 della Convenzione nell’applicazione dell’Obiettivo di Sviluppo Sostenibile no. 8, punti 8.5 per garantire il conseguimento di un'occupazione piena e produttiva e un lavoro dignitoso a tutti, comprese le persone con </w:t>
      </w:r>
      <w:proofErr w:type="gramStart"/>
      <w:r w:rsidRPr="00632009">
        <w:rPr>
          <w:b/>
          <w:lang w:val="it-IT"/>
        </w:rPr>
        <w:t>disabilità,  e</w:t>
      </w:r>
      <w:proofErr w:type="gramEnd"/>
      <w:r w:rsidRPr="00632009">
        <w:rPr>
          <w:b/>
          <w:lang w:val="it-IT"/>
        </w:rPr>
        <w:t xml:space="preserve"> pari retribuzione a parità di mansione. Inoltre lo Stato parte deve attuare misure specifiche per affrontare il basso livello occupazionale delle donne con disabilità.   Il Comitato raccomanda allo Stato parte di rimuovere qualsiasi legislazione che limita il diritto delle persone con disabilità a svolgere qualsiasi professione in base alla loro disabilità</w:t>
      </w:r>
      <w:r w:rsidR="00140E40" w:rsidRPr="00632009">
        <w:rPr>
          <w:rFonts w:eastAsia="Malgun Gothic"/>
          <w:b/>
          <w:lang w:val="it-IT" w:eastAsia="ko-KR"/>
        </w:rPr>
        <w:t>.</w:t>
      </w:r>
    </w:p>
    <w:p w14:paraId="22DCDBD6" w14:textId="0EBF095C" w:rsidR="009170FC" w:rsidRPr="00632009" w:rsidRDefault="009170FC" w:rsidP="00195665">
      <w:pPr>
        <w:pStyle w:val="H23G"/>
        <w:ind w:firstLine="0"/>
        <w:rPr>
          <w:rFonts w:eastAsia="Malgun Gothic"/>
          <w:lang w:val="it-IT"/>
        </w:rPr>
      </w:pPr>
      <w:r w:rsidRPr="00632009">
        <w:rPr>
          <w:rFonts w:eastAsia="Malgun Gothic"/>
          <w:lang w:val="it-IT"/>
        </w:rPr>
        <w:t>Ade</w:t>
      </w:r>
      <w:r w:rsidR="00195665" w:rsidRPr="00632009">
        <w:rPr>
          <w:rFonts w:eastAsia="Malgun Gothic"/>
          <w:lang w:val="it-IT"/>
        </w:rPr>
        <w:t xml:space="preserve">guati livelli di vita e protezione </w:t>
      </w:r>
      <w:proofErr w:type="gramStart"/>
      <w:r w:rsidR="00195665" w:rsidRPr="00632009">
        <w:rPr>
          <w:rFonts w:eastAsia="Malgun Gothic"/>
          <w:lang w:val="it-IT"/>
        </w:rPr>
        <w:t xml:space="preserve">sociale </w:t>
      </w:r>
      <w:r w:rsidRPr="00632009">
        <w:rPr>
          <w:rFonts w:eastAsia="Malgun Gothic"/>
          <w:lang w:val="it-IT"/>
        </w:rPr>
        <w:t xml:space="preserve"> (</w:t>
      </w:r>
      <w:proofErr w:type="gramEnd"/>
      <w:r w:rsidRPr="00632009">
        <w:rPr>
          <w:rFonts w:eastAsia="Malgun Gothic"/>
          <w:lang w:val="it-IT"/>
        </w:rPr>
        <w:t>art. 28)</w:t>
      </w:r>
    </w:p>
    <w:p w14:paraId="22DCDBD7" w14:textId="2E128292" w:rsidR="0026275D" w:rsidRPr="00632009" w:rsidRDefault="00F7485D" w:rsidP="00F55791">
      <w:pPr>
        <w:pStyle w:val="SingleTxtG"/>
        <w:numPr>
          <w:ilvl w:val="0"/>
          <w:numId w:val="6"/>
        </w:numPr>
        <w:ind w:left="1134" w:firstLine="0"/>
        <w:rPr>
          <w:rFonts w:eastAsia="Malgun Gothic"/>
          <w:lang w:val="it-IT" w:eastAsia="ko-KR"/>
        </w:rPr>
      </w:pPr>
      <w:r w:rsidRPr="00632009">
        <w:rPr>
          <w:lang w:val="it-IT"/>
        </w:rPr>
        <w:t xml:space="preserve">Il Comitato è </w:t>
      </w:r>
      <w:proofErr w:type="gramStart"/>
      <w:r w:rsidRPr="00632009">
        <w:rPr>
          <w:lang w:val="it-IT"/>
        </w:rPr>
        <w:t>preoccupato  a</w:t>
      </w:r>
      <w:proofErr w:type="gramEnd"/>
      <w:r w:rsidRPr="00632009">
        <w:rPr>
          <w:lang w:val="it-IT"/>
        </w:rPr>
        <w:t>) per le variazioni a livello regionale degli strumenti di protezione sociale; b) per l’assenza dei Livelli Essenziali di Prestazioni Sociali (LIVEAS);   c) per l’aumento dei livelli di povertà tra le persone con disabilità e le loro famiglie, in particolare tra i bambini con disabilità; e d) per la mancata valutazione degli effetti negativi delle misure di austerità</w:t>
      </w:r>
      <w:r w:rsidR="001C5153" w:rsidRPr="00632009">
        <w:rPr>
          <w:rFonts w:eastAsia="Malgun Gothic"/>
          <w:lang w:val="it-IT" w:eastAsia="ko-KR"/>
        </w:rPr>
        <w:t>.</w:t>
      </w:r>
      <w:r w:rsidR="00BE5889" w:rsidRPr="00632009">
        <w:rPr>
          <w:rFonts w:eastAsia="Malgun Gothic"/>
          <w:lang w:val="it-IT" w:eastAsia="ko-KR"/>
        </w:rPr>
        <w:t xml:space="preserve"> </w:t>
      </w:r>
    </w:p>
    <w:p w14:paraId="22DCDBD8" w14:textId="4F445C2E" w:rsidR="0026275D" w:rsidRPr="00632009" w:rsidRDefault="00F7485D" w:rsidP="008D42BE">
      <w:pPr>
        <w:pStyle w:val="SingleTxtG"/>
        <w:numPr>
          <w:ilvl w:val="0"/>
          <w:numId w:val="6"/>
        </w:numPr>
        <w:ind w:left="1134" w:firstLine="0"/>
        <w:rPr>
          <w:rFonts w:eastAsia="Malgun Gothic"/>
          <w:b/>
          <w:lang w:val="it-IT" w:eastAsia="ko-KR"/>
        </w:rPr>
      </w:pPr>
      <w:r w:rsidRPr="00632009">
        <w:rPr>
          <w:b/>
          <w:lang w:val="it-IT"/>
        </w:rPr>
        <w:t xml:space="preserve">Il Comitato raccomanda di </w:t>
      </w:r>
      <w:proofErr w:type="gramStart"/>
      <w:r w:rsidRPr="00632009">
        <w:rPr>
          <w:b/>
          <w:lang w:val="it-IT"/>
        </w:rPr>
        <w:t>velocizzare  la</w:t>
      </w:r>
      <w:proofErr w:type="gramEnd"/>
      <w:r w:rsidRPr="00632009">
        <w:rPr>
          <w:b/>
          <w:lang w:val="it-IT"/>
        </w:rPr>
        <w:t xml:space="preserve"> riforma costituzionale per omogeneizzare su tutto il territorio nazionale le politiche e gli interventi di protezione sociale;  di velocizzare l’adozione e l’applicazione dei Livelli Essenziali di Prestazioni Sociali (LIVEAS); di effettuare valutazioni sull’impatto delle misure di austerità sui minori e gli adulti con disabilità e di evitare qualsiasi ulteriore riduzione delle risorse che possa aumentare i livelli di povertà. Inoltre il Comitato raccomanda allo Stato parte di ispirarsi all’articolo 28 della Convenzione nell’attuazione dell’Obiettivo di Sviluppo Sostenibile n 10, punto 10.2, includendo anche la disabilità nelle sue politiche di riduzione della povertà</w:t>
      </w:r>
      <w:r w:rsidR="00541AD2" w:rsidRPr="00632009">
        <w:rPr>
          <w:rFonts w:eastAsia="Malgun Gothic"/>
          <w:b/>
          <w:lang w:val="it-IT" w:eastAsia="ko-KR"/>
        </w:rPr>
        <w:t xml:space="preserve">. </w:t>
      </w:r>
    </w:p>
    <w:p w14:paraId="22DCDBD9" w14:textId="5CAE026A" w:rsidR="009170FC" w:rsidRPr="00632009" w:rsidRDefault="009170FC" w:rsidP="00085839">
      <w:pPr>
        <w:pStyle w:val="H23G"/>
        <w:ind w:firstLine="0"/>
        <w:rPr>
          <w:rFonts w:eastAsia="Malgun Gothic"/>
          <w:lang w:val="it-IT" w:eastAsia="ko-KR"/>
        </w:rPr>
      </w:pPr>
      <w:r w:rsidRPr="00632009">
        <w:rPr>
          <w:rFonts w:eastAsia="Malgun Gothic"/>
          <w:lang w:val="it-IT" w:eastAsia="ko-KR"/>
        </w:rPr>
        <w:t>Part</w:t>
      </w:r>
      <w:r w:rsidR="00085839" w:rsidRPr="00632009">
        <w:rPr>
          <w:rFonts w:eastAsia="Malgun Gothic"/>
          <w:lang w:val="it-IT" w:eastAsia="ko-KR"/>
        </w:rPr>
        <w:t xml:space="preserve">ecipazione alla vita politica e </w:t>
      </w:r>
      <w:proofErr w:type="gramStart"/>
      <w:r w:rsidR="00085839" w:rsidRPr="00632009">
        <w:rPr>
          <w:rFonts w:eastAsia="Malgun Gothic"/>
          <w:lang w:val="it-IT" w:eastAsia="ko-KR"/>
        </w:rPr>
        <w:t xml:space="preserve">pubblica </w:t>
      </w:r>
      <w:r w:rsidRPr="00632009">
        <w:rPr>
          <w:rFonts w:eastAsia="Malgun Gothic"/>
          <w:lang w:val="it-IT" w:eastAsia="ko-KR"/>
        </w:rPr>
        <w:t xml:space="preserve"> (</w:t>
      </w:r>
      <w:proofErr w:type="gramEnd"/>
      <w:r w:rsidRPr="00632009">
        <w:rPr>
          <w:rFonts w:eastAsia="Malgun Gothic"/>
          <w:lang w:val="it-IT" w:eastAsia="ko-KR"/>
        </w:rPr>
        <w:t>art.29)</w:t>
      </w:r>
    </w:p>
    <w:p w14:paraId="539056C9" w14:textId="7C9EAD8F" w:rsidR="008F1BE3" w:rsidRPr="00632009" w:rsidRDefault="00F7485D" w:rsidP="00F7485D">
      <w:pPr>
        <w:pStyle w:val="SingleTxtG"/>
        <w:numPr>
          <w:ilvl w:val="0"/>
          <w:numId w:val="6"/>
        </w:numPr>
        <w:ind w:left="1134" w:firstLine="0"/>
        <w:rPr>
          <w:rFonts w:eastAsia="Malgun Gothic"/>
          <w:lang w:val="it-IT" w:eastAsia="ko-KR"/>
        </w:rPr>
      </w:pPr>
      <w:r w:rsidRPr="00632009">
        <w:rPr>
          <w:lang w:val="it-IT"/>
        </w:rPr>
        <w:t xml:space="preserve">Il Comitato è preoccupato perché le persone con disabilità intellettiva e/o psico-sociali non ricevono un sostegno adeguato </w:t>
      </w:r>
      <w:proofErr w:type="gramStart"/>
      <w:r w:rsidRPr="00632009">
        <w:rPr>
          <w:lang w:val="it-IT"/>
        </w:rPr>
        <w:t>per</w:t>
      </w:r>
      <w:proofErr w:type="gramEnd"/>
      <w:r w:rsidRPr="00632009">
        <w:rPr>
          <w:lang w:val="it-IT"/>
        </w:rPr>
        <w:t xml:space="preserve"> poter esercitare il diritto di voto, e perché l'articolo 48 della Costituzione, che limita il diritto di voto sulla base di "incapacità civile" non è coerente con la Convenzione. Il Comitato è preoccupato per l'impossibilità per le persone con disabil</w:t>
      </w:r>
      <w:r w:rsidR="00A1709D" w:rsidRPr="00632009">
        <w:rPr>
          <w:lang w:val="it-IT"/>
        </w:rPr>
        <w:t xml:space="preserve">ità di scegliere dove </w:t>
      </w:r>
      <w:proofErr w:type="gramStart"/>
      <w:r w:rsidR="00A1709D" w:rsidRPr="00632009">
        <w:rPr>
          <w:lang w:val="it-IT"/>
        </w:rPr>
        <w:t>votare,  a</w:t>
      </w:r>
      <w:proofErr w:type="gramEnd"/>
      <w:r w:rsidR="00A1709D" w:rsidRPr="00632009">
        <w:rPr>
          <w:lang w:val="it-IT"/>
        </w:rPr>
        <w:t xml:space="preserve"> </w:t>
      </w:r>
      <w:r w:rsidRPr="00632009">
        <w:rPr>
          <w:lang w:val="it-IT"/>
        </w:rPr>
        <w:t xml:space="preserve">causa </w:t>
      </w:r>
      <w:r w:rsidR="00EA01B7" w:rsidRPr="00632009">
        <w:rPr>
          <w:lang w:val="it-IT"/>
        </w:rPr>
        <w:t>di</w:t>
      </w:r>
      <w:r w:rsidRPr="00632009">
        <w:rPr>
          <w:lang w:val="it-IT"/>
        </w:rPr>
        <w:t xml:space="preserve"> restrizioni legali loro imposte. </w:t>
      </w:r>
      <w:proofErr w:type="gramStart"/>
      <w:r w:rsidR="00654B5D" w:rsidRPr="00632009">
        <w:rPr>
          <w:lang w:val="it-IT"/>
        </w:rPr>
        <w:t xml:space="preserve">È </w:t>
      </w:r>
      <w:r w:rsidR="00A711AF" w:rsidRPr="00632009">
        <w:rPr>
          <w:lang w:val="it-IT"/>
        </w:rPr>
        <w:t xml:space="preserve"> </w:t>
      </w:r>
      <w:r w:rsidRPr="00632009">
        <w:rPr>
          <w:lang w:val="it-IT"/>
        </w:rPr>
        <w:t>anche</w:t>
      </w:r>
      <w:proofErr w:type="gramEnd"/>
      <w:r w:rsidRPr="00632009">
        <w:rPr>
          <w:lang w:val="it-IT"/>
        </w:rPr>
        <w:t xml:space="preserve"> preoccupato che il regolamento in materia di assistenza alle persone con disabilità per esprimere il proprio voto non è coerente con la Convenzione</w:t>
      </w:r>
      <w:r w:rsidR="008F1BE3" w:rsidRPr="00632009">
        <w:rPr>
          <w:rFonts w:eastAsia="Malgun Gothic"/>
          <w:lang w:val="it-IT" w:eastAsia="ko-KR"/>
        </w:rPr>
        <w:t>.</w:t>
      </w:r>
    </w:p>
    <w:p w14:paraId="247E3762" w14:textId="4E9A342D" w:rsidR="00A069D5" w:rsidRPr="00632009" w:rsidRDefault="00F7485D" w:rsidP="00A069D5">
      <w:pPr>
        <w:pStyle w:val="SingleTxtG"/>
        <w:numPr>
          <w:ilvl w:val="0"/>
          <w:numId w:val="6"/>
        </w:numPr>
        <w:ind w:left="1134" w:firstLine="0"/>
        <w:rPr>
          <w:rFonts w:eastAsia="Malgun Gothic"/>
          <w:b/>
          <w:lang w:val="it-IT" w:eastAsia="ko-KR"/>
        </w:rPr>
      </w:pPr>
      <w:r w:rsidRPr="00632009">
        <w:rPr>
          <w:b/>
          <w:lang w:val="it-IT"/>
        </w:rPr>
        <w:t xml:space="preserve">Il Comitato raccomanda l’abrogazione dell’articolo 48 della Costituzione e </w:t>
      </w:r>
      <w:proofErr w:type="gramStart"/>
      <w:r w:rsidRPr="00632009">
        <w:rPr>
          <w:b/>
          <w:lang w:val="it-IT"/>
        </w:rPr>
        <w:t xml:space="preserve">di </w:t>
      </w:r>
      <w:r w:rsidR="00A711AF" w:rsidRPr="00632009">
        <w:rPr>
          <w:b/>
          <w:lang w:val="it-IT"/>
        </w:rPr>
        <w:t xml:space="preserve"> </w:t>
      </w:r>
      <w:r w:rsidRPr="00632009">
        <w:rPr>
          <w:b/>
          <w:lang w:val="it-IT"/>
        </w:rPr>
        <w:t>fornire</w:t>
      </w:r>
      <w:proofErr w:type="gramEnd"/>
      <w:r w:rsidRPr="00632009">
        <w:rPr>
          <w:b/>
          <w:lang w:val="it-IT"/>
        </w:rPr>
        <w:t xml:space="preserve"> servizi di supporto e di facilitazione al fine di garantire che tutte le persone con disabilità possano esercitare il loro diritto di voto, comprese le persone con disabilità intellettiva e/o psicosociali. Il Comitato raccomanda allo Stato </w:t>
      </w:r>
      <w:proofErr w:type="gramStart"/>
      <w:r w:rsidRPr="00632009">
        <w:rPr>
          <w:b/>
          <w:lang w:val="it-IT"/>
        </w:rPr>
        <w:t>parte  di</w:t>
      </w:r>
      <w:proofErr w:type="gramEnd"/>
      <w:r w:rsidRPr="00632009">
        <w:rPr>
          <w:b/>
          <w:lang w:val="it-IT"/>
        </w:rPr>
        <w:t xml:space="preserve"> abrogare la legge no. 62/04 che limita</w:t>
      </w:r>
      <w:r w:rsidR="00595D2B" w:rsidRPr="00632009">
        <w:rPr>
          <w:b/>
          <w:lang w:val="it-IT"/>
        </w:rPr>
        <w:t xml:space="preserve"> la possibilità</w:t>
      </w:r>
      <w:r w:rsidRPr="00632009">
        <w:rPr>
          <w:b/>
          <w:lang w:val="it-IT"/>
        </w:rPr>
        <w:t xml:space="preserve"> </w:t>
      </w:r>
      <w:r w:rsidR="00595D2B" w:rsidRPr="00632009">
        <w:rPr>
          <w:b/>
          <w:lang w:val="it-IT"/>
        </w:rPr>
        <w:t>del</w:t>
      </w:r>
      <w:r w:rsidRPr="00632009">
        <w:rPr>
          <w:b/>
          <w:lang w:val="it-IT"/>
        </w:rPr>
        <w:t xml:space="preserve">le persone con disabilità </w:t>
      </w:r>
      <w:r w:rsidR="00595D2B" w:rsidRPr="00632009">
        <w:rPr>
          <w:b/>
          <w:lang w:val="it-IT"/>
        </w:rPr>
        <w:t>di votare</w:t>
      </w:r>
      <w:r w:rsidRPr="00632009">
        <w:rPr>
          <w:b/>
          <w:lang w:val="it-IT"/>
        </w:rPr>
        <w:t xml:space="preserve"> </w:t>
      </w:r>
      <w:r w:rsidR="00A1709D" w:rsidRPr="00632009">
        <w:rPr>
          <w:b/>
          <w:lang w:val="it-IT"/>
        </w:rPr>
        <w:t>in postazioni elettorali</w:t>
      </w:r>
      <w:r w:rsidRPr="00632009">
        <w:rPr>
          <w:b/>
          <w:lang w:val="it-IT"/>
        </w:rPr>
        <w:t xml:space="preserve"> di loro scelta. Raccomanda inoltre di armonizzare il quadro normativo in materia di assistenza al voto delle persone con disabilità nel rispetto della Convenzione.   </w:t>
      </w:r>
      <w:r w:rsidR="004F6DAA" w:rsidRPr="00632009">
        <w:rPr>
          <w:rFonts w:eastAsia="Malgun Gothic"/>
          <w:b/>
          <w:lang w:val="it-IT" w:eastAsia="ko-KR"/>
        </w:rPr>
        <w:t xml:space="preserve"> </w:t>
      </w:r>
    </w:p>
    <w:p w14:paraId="6C9E13E3" w14:textId="3EFF56D0" w:rsidR="00775B9D" w:rsidRPr="00632009" w:rsidRDefault="003E5ADF" w:rsidP="00C0301A">
      <w:pPr>
        <w:pStyle w:val="H23G"/>
        <w:ind w:firstLine="0"/>
        <w:rPr>
          <w:rFonts w:eastAsia="Malgun Gothic"/>
          <w:lang w:val="it-IT" w:eastAsia="ko-KR"/>
        </w:rPr>
      </w:pPr>
      <w:r w:rsidRPr="00632009">
        <w:rPr>
          <w:rFonts w:eastAsia="Malgun Gothic"/>
          <w:lang w:val="it-IT" w:eastAsia="ko-KR"/>
        </w:rPr>
        <w:lastRenderedPageBreak/>
        <w:t>Part</w:t>
      </w:r>
      <w:r w:rsidR="00C0301A" w:rsidRPr="00632009">
        <w:rPr>
          <w:rFonts w:eastAsia="Malgun Gothic"/>
          <w:lang w:val="it-IT" w:eastAsia="ko-KR"/>
        </w:rPr>
        <w:t>ecipazione alla vita culturale, ricreativa, tempo libero e sport</w:t>
      </w:r>
      <w:r w:rsidRPr="00632009">
        <w:rPr>
          <w:rFonts w:eastAsia="Malgun Gothic"/>
          <w:lang w:val="it-IT" w:eastAsia="ko-KR"/>
        </w:rPr>
        <w:t xml:space="preserve"> </w:t>
      </w:r>
      <w:r w:rsidR="00F73FC8" w:rsidRPr="00632009">
        <w:rPr>
          <w:rFonts w:eastAsia="Malgun Gothic"/>
          <w:lang w:val="it-IT" w:eastAsia="ko-KR"/>
        </w:rPr>
        <w:t>(</w:t>
      </w:r>
      <w:r w:rsidR="00775B9D" w:rsidRPr="00632009">
        <w:rPr>
          <w:rFonts w:eastAsia="Malgun Gothic"/>
          <w:lang w:val="it-IT" w:eastAsia="ko-KR"/>
        </w:rPr>
        <w:t>art. 30</w:t>
      </w:r>
      <w:r w:rsidR="00F73FC8" w:rsidRPr="00632009">
        <w:rPr>
          <w:rFonts w:eastAsia="Malgun Gothic"/>
          <w:lang w:val="it-IT" w:eastAsia="ko-KR"/>
        </w:rPr>
        <w:t>)</w:t>
      </w:r>
    </w:p>
    <w:p w14:paraId="7FF17674" w14:textId="7B9F07D2" w:rsidR="00F7485D" w:rsidRPr="00632009" w:rsidRDefault="00F7485D" w:rsidP="00625FE8">
      <w:pPr>
        <w:pStyle w:val="SingleTxtG"/>
        <w:numPr>
          <w:ilvl w:val="0"/>
          <w:numId w:val="6"/>
        </w:numPr>
        <w:ind w:left="1134" w:firstLine="0"/>
        <w:rPr>
          <w:rFonts w:eastAsia="Malgun Gothic"/>
          <w:b/>
          <w:lang w:val="it-IT" w:eastAsia="ko-KR"/>
        </w:rPr>
      </w:pPr>
      <w:r w:rsidRPr="00632009">
        <w:rPr>
          <w:lang w:val="it-IT"/>
        </w:rPr>
        <w:t xml:space="preserve">Il Comitato è preoccupato perché lo Stato parte non ha ratificato il “Trattato di Marrakech per facilitare l'accesso ai testi pubblicati alle persone cieche, ipovedenti o con altre difficoltà di accesso al testo a stampa.”.  </w:t>
      </w:r>
    </w:p>
    <w:p w14:paraId="6073D5B1" w14:textId="63606484" w:rsidR="00930D6E" w:rsidRPr="00632009" w:rsidRDefault="00F7485D" w:rsidP="00625FE8">
      <w:pPr>
        <w:pStyle w:val="SingleTxtG"/>
        <w:numPr>
          <w:ilvl w:val="0"/>
          <w:numId w:val="6"/>
        </w:numPr>
        <w:ind w:left="1134" w:firstLine="0"/>
        <w:rPr>
          <w:rFonts w:eastAsia="Malgun Gothic"/>
          <w:b/>
          <w:lang w:val="it-IT" w:eastAsia="ko-KR"/>
        </w:rPr>
      </w:pPr>
      <w:r w:rsidRPr="00632009">
        <w:rPr>
          <w:b/>
          <w:lang w:val="it-IT"/>
        </w:rPr>
        <w:t>Il Comitato raccomanda di concentrare tutti gli sforzi per la tempestiva ratifica del Trattato di Marrakech</w:t>
      </w:r>
      <w:r w:rsidR="00261DC0" w:rsidRPr="00632009">
        <w:rPr>
          <w:rFonts w:eastAsia="Malgun Gothic"/>
          <w:b/>
          <w:lang w:val="it-IT" w:eastAsia="ko-KR"/>
        </w:rPr>
        <w:t xml:space="preserve">. </w:t>
      </w:r>
    </w:p>
    <w:p w14:paraId="22DCDBDC" w14:textId="0E3DF2B3" w:rsidR="0026275D" w:rsidRPr="00632009" w:rsidRDefault="007556F7" w:rsidP="0026275D">
      <w:pPr>
        <w:pStyle w:val="H1G"/>
        <w:rPr>
          <w:rFonts w:eastAsia="Malgun Gothic"/>
          <w:lang w:val="it-IT" w:eastAsia="ko-KR"/>
        </w:rPr>
      </w:pPr>
      <w:r w:rsidRPr="00632009">
        <w:rPr>
          <w:rFonts w:eastAsia="Malgun Gothic"/>
          <w:lang w:val="it-IT" w:eastAsia="ko-KR"/>
        </w:rPr>
        <w:tab/>
      </w:r>
      <w:r w:rsidR="0026275D" w:rsidRPr="00632009">
        <w:rPr>
          <w:rFonts w:eastAsia="Malgun Gothic"/>
          <w:lang w:val="it-IT" w:eastAsia="ko-KR"/>
        </w:rPr>
        <w:t>C.</w:t>
      </w:r>
      <w:proofErr w:type="gramStart"/>
      <w:r w:rsidR="0026275D" w:rsidRPr="00632009">
        <w:rPr>
          <w:rFonts w:eastAsia="Malgun Gothic"/>
          <w:lang w:val="it-IT" w:eastAsia="ko-KR"/>
        </w:rPr>
        <w:tab/>
      </w:r>
      <w:r w:rsidRPr="00632009">
        <w:rPr>
          <w:rFonts w:eastAsia="Malgun Gothic"/>
          <w:lang w:val="it-IT" w:eastAsia="ko-KR"/>
        </w:rPr>
        <w:t xml:space="preserve">  </w:t>
      </w:r>
      <w:r w:rsidR="00975B40" w:rsidRPr="00632009">
        <w:rPr>
          <w:rFonts w:eastAsia="Malgun Gothic"/>
          <w:lang w:val="it-IT" w:eastAsia="ko-KR"/>
        </w:rPr>
        <w:t>Obblighi</w:t>
      </w:r>
      <w:proofErr w:type="gramEnd"/>
      <w:r w:rsidR="00975B40" w:rsidRPr="00632009">
        <w:rPr>
          <w:rFonts w:eastAsia="Malgun Gothic"/>
          <w:lang w:val="it-IT" w:eastAsia="ko-KR"/>
        </w:rPr>
        <w:t xml:space="preserve"> specifici </w:t>
      </w:r>
      <w:r w:rsidR="00654B5D" w:rsidRPr="00632009">
        <w:rPr>
          <w:rFonts w:eastAsia="Malgun Gothic"/>
          <w:lang w:val="it-IT" w:eastAsia="ko-KR"/>
        </w:rPr>
        <w:t>(art</w:t>
      </w:r>
      <w:r w:rsidR="0026275D" w:rsidRPr="00632009">
        <w:rPr>
          <w:rFonts w:eastAsia="Malgun Gothic"/>
          <w:lang w:val="it-IT" w:eastAsia="ko-KR"/>
        </w:rPr>
        <w:t>. 31-33)</w:t>
      </w:r>
    </w:p>
    <w:p w14:paraId="22DCDBDD" w14:textId="20B49D13" w:rsidR="0026275D" w:rsidRPr="00632009" w:rsidRDefault="0026275D" w:rsidP="0026275D">
      <w:pPr>
        <w:pStyle w:val="H23G"/>
        <w:rPr>
          <w:lang w:val="it-IT"/>
        </w:rPr>
      </w:pPr>
      <w:r w:rsidRPr="00632009">
        <w:rPr>
          <w:lang w:val="it-IT"/>
        </w:rPr>
        <w:tab/>
      </w:r>
      <w:r w:rsidRPr="00632009">
        <w:rPr>
          <w:lang w:val="it-IT"/>
        </w:rPr>
        <w:tab/>
      </w:r>
      <w:r w:rsidR="00CF43BD" w:rsidRPr="00632009">
        <w:rPr>
          <w:lang w:val="it-IT"/>
        </w:rPr>
        <w:t xml:space="preserve">Statistiche e raccolta dei dati </w:t>
      </w:r>
      <w:r w:rsidRPr="00632009">
        <w:rPr>
          <w:lang w:val="it-IT"/>
        </w:rPr>
        <w:t>(art. 31)</w:t>
      </w:r>
    </w:p>
    <w:p w14:paraId="22DCDBDE" w14:textId="29F27F55" w:rsidR="0026275D" w:rsidRPr="00632009" w:rsidRDefault="00CF43BD" w:rsidP="00F55791">
      <w:pPr>
        <w:pStyle w:val="SingleTxtG"/>
        <w:numPr>
          <w:ilvl w:val="0"/>
          <w:numId w:val="6"/>
        </w:numPr>
        <w:ind w:left="1134" w:firstLine="0"/>
        <w:rPr>
          <w:rFonts w:eastAsia="Malgun Gothic"/>
          <w:lang w:val="it-IT" w:eastAsia="ko-KR"/>
        </w:rPr>
      </w:pPr>
      <w:r w:rsidRPr="00632009">
        <w:rPr>
          <w:lang w:val="it-IT"/>
        </w:rPr>
        <w:t xml:space="preserve">Il Comitato è </w:t>
      </w:r>
      <w:r w:rsidR="00CC4442" w:rsidRPr="00632009">
        <w:rPr>
          <w:lang w:val="it-IT"/>
        </w:rPr>
        <w:t>preoccupato</w:t>
      </w:r>
      <w:r w:rsidRPr="00632009">
        <w:rPr>
          <w:lang w:val="it-IT"/>
        </w:rPr>
        <w:t xml:space="preserve"> riguardo alla disponibilità e alla qualità della raccolta di dati disaggregati per disabilità, sesso ed età, nelle indagini statistiche e nei censimenti della popolazione generale</w:t>
      </w:r>
      <w:r w:rsidR="0026275D" w:rsidRPr="00632009">
        <w:rPr>
          <w:rFonts w:eastAsia="Malgun Gothic"/>
          <w:lang w:val="it-IT" w:eastAsia="ko-KR"/>
        </w:rPr>
        <w:t>.</w:t>
      </w:r>
    </w:p>
    <w:p w14:paraId="22DCDBDF" w14:textId="0630DADD" w:rsidR="0026275D" w:rsidRPr="00632009" w:rsidRDefault="00CF43BD" w:rsidP="008D42BE">
      <w:pPr>
        <w:pStyle w:val="SingleTxtG"/>
        <w:numPr>
          <w:ilvl w:val="0"/>
          <w:numId w:val="6"/>
        </w:numPr>
        <w:ind w:left="1134" w:firstLine="0"/>
        <w:rPr>
          <w:rFonts w:eastAsia="Malgun Gothic"/>
          <w:b/>
          <w:lang w:val="it-IT" w:eastAsia="ko-KR"/>
        </w:rPr>
      </w:pPr>
      <w:r w:rsidRPr="00632009">
        <w:rPr>
          <w:b/>
          <w:lang w:val="it-IT"/>
        </w:rPr>
        <w:t xml:space="preserve">Il Comitato raccomanda allo Stato parte di seguire le indicazioni dell’articolo 31 della </w:t>
      </w:r>
      <w:r w:rsidR="00693F62" w:rsidRPr="00632009">
        <w:rPr>
          <w:b/>
          <w:lang w:val="it-IT"/>
        </w:rPr>
        <w:t>C</w:t>
      </w:r>
      <w:r w:rsidRPr="00632009">
        <w:rPr>
          <w:b/>
          <w:lang w:val="it-IT"/>
        </w:rPr>
        <w:t>onvenzione nell’attuazione dell’Obiettivo n. 7 di Sviluppo Sostenibile, traguardo 17.18, per incrementare significativamente in tutte le indagini statistiche e censimenti la disponibilità di dati di alta qualità, tempestivi e attendibili, disaggregati, fra l’altro, per reddito, sesso, età, razza, etnia, stato di migrante, disabilità, ubicazione geografica e altre caratteristiche rilevanti in contesti nazionali</w:t>
      </w:r>
      <w:r w:rsidR="0026275D" w:rsidRPr="00632009">
        <w:rPr>
          <w:rFonts w:eastAsia="Malgun Gothic"/>
          <w:b/>
          <w:lang w:val="it-IT" w:eastAsia="ko-KR"/>
        </w:rPr>
        <w:t>.</w:t>
      </w:r>
    </w:p>
    <w:p w14:paraId="22DCDBE0" w14:textId="719C7A29" w:rsidR="009170FC" w:rsidRPr="00632009" w:rsidRDefault="00836641" w:rsidP="00836641">
      <w:pPr>
        <w:pStyle w:val="H23G"/>
        <w:ind w:firstLine="0"/>
        <w:rPr>
          <w:rFonts w:eastAsia="Malgun Gothic"/>
          <w:lang w:eastAsia="ko-KR"/>
        </w:rPr>
      </w:pPr>
      <w:proofErr w:type="spellStart"/>
      <w:r w:rsidRPr="00632009">
        <w:rPr>
          <w:rFonts w:eastAsia="Malgun Gothic"/>
          <w:lang w:eastAsia="ko-KR"/>
        </w:rPr>
        <w:t>Cooperazione</w:t>
      </w:r>
      <w:proofErr w:type="spellEnd"/>
      <w:r w:rsidRPr="00632009">
        <w:rPr>
          <w:rFonts w:eastAsia="Malgun Gothic"/>
          <w:lang w:eastAsia="ko-KR"/>
        </w:rPr>
        <w:t xml:space="preserve"> </w:t>
      </w:r>
      <w:proofErr w:type="spellStart"/>
      <w:proofErr w:type="gramStart"/>
      <w:r w:rsidR="009170FC" w:rsidRPr="00632009">
        <w:rPr>
          <w:rFonts w:eastAsia="Malgun Gothic"/>
          <w:lang w:eastAsia="ko-KR"/>
        </w:rPr>
        <w:t>Interna</w:t>
      </w:r>
      <w:r w:rsidRPr="00632009">
        <w:rPr>
          <w:rFonts w:eastAsia="Malgun Gothic"/>
          <w:lang w:eastAsia="ko-KR"/>
        </w:rPr>
        <w:t>zionale</w:t>
      </w:r>
      <w:proofErr w:type="spellEnd"/>
      <w:r w:rsidRPr="00632009">
        <w:rPr>
          <w:rFonts w:eastAsia="Malgun Gothic"/>
          <w:lang w:eastAsia="ko-KR"/>
        </w:rPr>
        <w:t xml:space="preserve"> </w:t>
      </w:r>
      <w:r w:rsidR="009170FC" w:rsidRPr="00632009">
        <w:rPr>
          <w:rFonts w:eastAsia="Malgun Gothic"/>
          <w:lang w:eastAsia="ko-KR"/>
        </w:rPr>
        <w:t xml:space="preserve"> (</w:t>
      </w:r>
      <w:proofErr w:type="gramEnd"/>
      <w:r w:rsidR="009170FC" w:rsidRPr="00632009">
        <w:rPr>
          <w:rFonts w:eastAsia="Malgun Gothic"/>
          <w:lang w:eastAsia="ko-KR"/>
        </w:rPr>
        <w:t xml:space="preserve">art. 32) </w:t>
      </w:r>
    </w:p>
    <w:p w14:paraId="22DCDBE1" w14:textId="1697274A" w:rsidR="00F86E80" w:rsidRPr="00632009" w:rsidRDefault="00CC4442" w:rsidP="00F55791">
      <w:pPr>
        <w:pStyle w:val="SingleTxtG"/>
        <w:numPr>
          <w:ilvl w:val="0"/>
          <w:numId w:val="6"/>
        </w:numPr>
        <w:ind w:left="1134" w:firstLine="0"/>
        <w:rPr>
          <w:rFonts w:eastAsia="Malgun Gothic"/>
          <w:lang w:val="it-IT" w:eastAsia="ko-KR"/>
        </w:rPr>
      </w:pPr>
      <w:r w:rsidRPr="00632009">
        <w:rPr>
          <w:lang w:val="it-IT"/>
        </w:rPr>
        <w:t>Il C</w:t>
      </w:r>
      <w:r w:rsidR="00CF43BD" w:rsidRPr="00632009">
        <w:rPr>
          <w:lang w:val="it-IT"/>
        </w:rPr>
        <w:t>omitato è</w:t>
      </w:r>
      <w:r w:rsidR="00F7485D" w:rsidRPr="00632009">
        <w:rPr>
          <w:lang w:val="it-IT"/>
        </w:rPr>
        <w:t xml:space="preserve"> preoccupato per la carenza di integrazione dei d</w:t>
      </w:r>
      <w:r w:rsidR="00CF43BD" w:rsidRPr="00632009">
        <w:rPr>
          <w:lang w:val="it-IT"/>
        </w:rPr>
        <w:t>iritti connessi alla disabilità</w:t>
      </w:r>
      <w:r w:rsidR="00F7485D" w:rsidRPr="00632009">
        <w:rPr>
          <w:lang w:val="it-IT"/>
        </w:rPr>
        <w:t xml:space="preserve"> come definiti dalla Convenzione nell'implementazione nazionale e del monitoraggio dell'Agenda </w:t>
      </w:r>
      <w:r w:rsidR="00143301" w:rsidRPr="00632009">
        <w:rPr>
          <w:rFonts w:eastAsia="Malgun Gothic"/>
          <w:lang w:val="it-IT" w:eastAsia="ko-KR"/>
        </w:rPr>
        <w:t xml:space="preserve">2030.  </w:t>
      </w:r>
      <w:r w:rsidR="00F86E80" w:rsidRPr="00632009">
        <w:rPr>
          <w:rFonts w:eastAsia="Malgun Gothic"/>
          <w:lang w:val="it-IT" w:eastAsia="ko-KR"/>
        </w:rPr>
        <w:t xml:space="preserve"> </w:t>
      </w:r>
    </w:p>
    <w:p w14:paraId="22DCDBE2" w14:textId="5FEE89B3" w:rsidR="00F86E80" w:rsidRPr="00632009" w:rsidRDefault="00F7485D" w:rsidP="008D42BE">
      <w:pPr>
        <w:pStyle w:val="SingleTxtG"/>
        <w:numPr>
          <w:ilvl w:val="0"/>
          <w:numId w:val="6"/>
        </w:numPr>
        <w:ind w:left="1134" w:firstLine="0"/>
        <w:rPr>
          <w:rFonts w:eastAsia="Malgun Gothic"/>
          <w:b/>
          <w:lang w:val="it-IT" w:eastAsia="ko-KR"/>
        </w:rPr>
      </w:pPr>
      <w:r w:rsidRPr="00632009">
        <w:rPr>
          <w:b/>
          <w:lang w:val="it-IT"/>
        </w:rPr>
        <w:t xml:space="preserve">Il Comitato raccomanda che i </w:t>
      </w:r>
      <w:r w:rsidR="00CF43BD" w:rsidRPr="00632009">
        <w:rPr>
          <w:b/>
          <w:lang w:val="it-IT"/>
        </w:rPr>
        <w:t>diritti</w:t>
      </w:r>
      <w:r w:rsidRPr="00632009">
        <w:rPr>
          <w:b/>
          <w:lang w:val="it-IT"/>
        </w:rPr>
        <w:t xml:space="preserve"> connessi alla </w:t>
      </w:r>
      <w:r w:rsidR="00CF43BD" w:rsidRPr="00632009">
        <w:rPr>
          <w:b/>
          <w:lang w:val="it-IT"/>
        </w:rPr>
        <w:t>disabilità,</w:t>
      </w:r>
      <w:r w:rsidRPr="00632009">
        <w:rPr>
          <w:b/>
          <w:lang w:val="it-IT"/>
        </w:rPr>
        <w:t xml:space="preserve"> come definiti nella convenzione, siano inclusi nelle azioni legate all'implementazione e al monitoraggio dell'agenda 2030 e degli obiettivi dello sviluppo sostenibile e che questi processi siano assunti in stretta cooperazione e </w:t>
      </w:r>
      <w:r w:rsidR="00CF43BD" w:rsidRPr="00632009">
        <w:rPr>
          <w:b/>
          <w:lang w:val="it-IT"/>
        </w:rPr>
        <w:t>coinvolgimento</w:t>
      </w:r>
      <w:r w:rsidRPr="00632009">
        <w:rPr>
          <w:b/>
          <w:lang w:val="it-IT"/>
        </w:rPr>
        <w:t xml:space="preserve"> delle </w:t>
      </w:r>
      <w:r w:rsidR="00CF43BD" w:rsidRPr="00632009">
        <w:rPr>
          <w:b/>
          <w:lang w:val="it-IT"/>
        </w:rPr>
        <w:t xml:space="preserve">organizzazioni delle persone con </w:t>
      </w:r>
      <w:proofErr w:type="gramStart"/>
      <w:r w:rsidR="00CF43BD" w:rsidRPr="00632009">
        <w:rPr>
          <w:b/>
          <w:lang w:val="it-IT"/>
        </w:rPr>
        <w:t>disabilità</w:t>
      </w:r>
      <w:r w:rsidRPr="00632009">
        <w:rPr>
          <w:lang w:val="it-IT"/>
        </w:rPr>
        <w:t xml:space="preserve"> </w:t>
      </w:r>
      <w:r w:rsidR="00AA5A1A" w:rsidRPr="00632009">
        <w:rPr>
          <w:rFonts w:eastAsia="Malgun Gothic"/>
          <w:b/>
          <w:lang w:val="it-IT" w:eastAsia="ko-KR"/>
        </w:rPr>
        <w:t>.</w:t>
      </w:r>
      <w:proofErr w:type="gramEnd"/>
      <w:r w:rsidR="00AA5A1A" w:rsidRPr="00632009">
        <w:rPr>
          <w:rFonts w:eastAsia="Malgun Gothic"/>
          <w:b/>
          <w:lang w:val="it-IT" w:eastAsia="ko-KR"/>
        </w:rPr>
        <w:t xml:space="preserve">    </w:t>
      </w:r>
    </w:p>
    <w:p w14:paraId="22DCDBE3" w14:textId="72CD8876" w:rsidR="009170FC" w:rsidRPr="00632009" w:rsidRDefault="00304E32" w:rsidP="00304E32">
      <w:pPr>
        <w:pStyle w:val="H23G"/>
        <w:rPr>
          <w:rFonts w:eastAsia="Malgun Gothic"/>
          <w:lang w:val="it-IT" w:eastAsia="ko-KR"/>
        </w:rPr>
      </w:pPr>
      <w:r w:rsidRPr="00632009">
        <w:rPr>
          <w:rFonts w:eastAsia="Malgun Gothic"/>
          <w:lang w:val="it-IT" w:eastAsia="ko-KR"/>
        </w:rPr>
        <w:tab/>
      </w:r>
      <w:r w:rsidRPr="00632009">
        <w:rPr>
          <w:rFonts w:eastAsia="Malgun Gothic"/>
          <w:lang w:val="it-IT" w:eastAsia="ko-KR"/>
        </w:rPr>
        <w:tab/>
      </w:r>
      <w:r w:rsidR="00CF43BD" w:rsidRPr="00632009">
        <w:rPr>
          <w:lang w:val="it-IT"/>
        </w:rPr>
        <w:t xml:space="preserve">Applicazione a livello nazionale e </w:t>
      </w:r>
      <w:proofErr w:type="gramStart"/>
      <w:r w:rsidR="00CF43BD" w:rsidRPr="00632009">
        <w:rPr>
          <w:lang w:val="it-IT"/>
        </w:rPr>
        <w:t xml:space="preserve">monitoraggio  </w:t>
      </w:r>
      <w:r w:rsidR="009170FC" w:rsidRPr="00632009">
        <w:rPr>
          <w:rFonts w:eastAsia="Malgun Gothic"/>
          <w:lang w:val="it-IT" w:eastAsia="ko-KR"/>
        </w:rPr>
        <w:t>(</w:t>
      </w:r>
      <w:proofErr w:type="gramEnd"/>
      <w:r w:rsidR="009170FC" w:rsidRPr="00632009">
        <w:rPr>
          <w:rFonts w:eastAsia="Malgun Gothic"/>
          <w:lang w:val="it-IT" w:eastAsia="ko-KR"/>
        </w:rPr>
        <w:t>art.33)</w:t>
      </w:r>
    </w:p>
    <w:p w14:paraId="22DCDBE4" w14:textId="3147699F" w:rsidR="00F86E80" w:rsidRPr="00632009" w:rsidRDefault="00CF43BD" w:rsidP="00F55791">
      <w:pPr>
        <w:pStyle w:val="SingleTxtG"/>
        <w:numPr>
          <w:ilvl w:val="0"/>
          <w:numId w:val="6"/>
        </w:numPr>
        <w:ind w:left="1134" w:firstLine="0"/>
        <w:rPr>
          <w:rFonts w:eastAsia="Malgun Gothic"/>
          <w:lang w:val="it-IT" w:eastAsia="ko-KR"/>
        </w:rPr>
      </w:pPr>
      <w:r w:rsidRPr="00632009">
        <w:rPr>
          <w:lang w:val="it-IT"/>
        </w:rPr>
        <w:t xml:space="preserve">Il Comitato è </w:t>
      </w:r>
      <w:r w:rsidR="00654B5D" w:rsidRPr="00632009">
        <w:rPr>
          <w:lang w:val="it-IT"/>
        </w:rPr>
        <w:t xml:space="preserve">preoccupato per l'assenza di uno strumento </w:t>
      </w:r>
      <w:r w:rsidRPr="00632009">
        <w:rPr>
          <w:lang w:val="it-IT"/>
        </w:rPr>
        <w:t xml:space="preserve">di monitoraggio </w:t>
      </w:r>
      <w:proofErr w:type="gramStart"/>
      <w:r w:rsidRPr="00632009">
        <w:rPr>
          <w:lang w:val="it-IT"/>
        </w:rPr>
        <w:t>indipendente  e</w:t>
      </w:r>
      <w:proofErr w:type="gramEnd"/>
      <w:r w:rsidRPr="00632009">
        <w:rPr>
          <w:lang w:val="it-IT"/>
        </w:rPr>
        <w:t xml:space="preserve"> inclusivo in linea con  l’articolo 33.2</w:t>
      </w:r>
    </w:p>
    <w:p w14:paraId="22DCDBE5" w14:textId="29D50E74" w:rsidR="00F86E80" w:rsidRPr="00632009" w:rsidRDefault="00CF43BD" w:rsidP="008D42BE">
      <w:pPr>
        <w:pStyle w:val="SingleTxtG"/>
        <w:numPr>
          <w:ilvl w:val="0"/>
          <w:numId w:val="6"/>
        </w:numPr>
        <w:ind w:left="1134" w:firstLine="0"/>
        <w:rPr>
          <w:rFonts w:eastAsia="Malgun Gothic"/>
          <w:b/>
          <w:lang w:val="it-IT" w:eastAsia="ko-KR"/>
        </w:rPr>
      </w:pPr>
      <w:r w:rsidRPr="00632009">
        <w:rPr>
          <w:b/>
          <w:lang w:val="it-IT"/>
        </w:rPr>
        <w:t xml:space="preserve">Il Comitato raccomanda l’immediata istituzione e attivazione di </w:t>
      </w:r>
      <w:r w:rsidR="00654B5D" w:rsidRPr="00632009">
        <w:rPr>
          <w:b/>
          <w:lang w:val="it-IT"/>
        </w:rPr>
        <w:t>uno strumento</w:t>
      </w:r>
      <w:r w:rsidRPr="00632009">
        <w:rPr>
          <w:b/>
          <w:lang w:val="it-IT"/>
        </w:rPr>
        <w:t xml:space="preserve"> di monitoraggio indipendente, in conformità con i Principi di Parigi, di finanziarne adeguatamente il funzionamento e di assicurare il pieno coinvolgimento delle organizzazioni rappresentative delle persone con disabilità nel suo lavoro</w:t>
      </w:r>
      <w:r w:rsidR="00F86E80" w:rsidRPr="00632009">
        <w:rPr>
          <w:rFonts w:eastAsia="Malgun Gothic"/>
          <w:b/>
          <w:lang w:val="it-IT" w:eastAsia="ko-KR"/>
        </w:rPr>
        <w:t>.</w:t>
      </w:r>
    </w:p>
    <w:p w14:paraId="47F3BD3A" w14:textId="6D92BA4D" w:rsidR="00591115" w:rsidRPr="00632009" w:rsidRDefault="00194DE7" w:rsidP="00591115">
      <w:pPr>
        <w:pStyle w:val="HChG"/>
        <w:rPr>
          <w:lang w:val="it-IT"/>
        </w:rPr>
      </w:pPr>
      <w:r w:rsidRPr="00632009">
        <w:rPr>
          <w:lang w:val="it-IT"/>
        </w:rPr>
        <w:tab/>
      </w:r>
      <w:r w:rsidRPr="00632009">
        <w:rPr>
          <w:lang w:val="it-IT"/>
        </w:rPr>
        <w:tab/>
      </w:r>
      <w:r w:rsidR="00591115" w:rsidRPr="00632009">
        <w:rPr>
          <w:lang w:val="it-IT"/>
        </w:rPr>
        <w:t xml:space="preserve">IV. </w:t>
      </w:r>
      <w:r w:rsidR="00591115" w:rsidRPr="00632009">
        <w:rPr>
          <w:lang w:val="it-IT"/>
        </w:rPr>
        <w:tab/>
      </w:r>
      <w:r w:rsidR="005239A3" w:rsidRPr="00632009">
        <w:rPr>
          <w:lang w:val="it-IT"/>
        </w:rPr>
        <w:t xml:space="preserve">Azioni supplementari </w:t>
      </w:r>
      <w:r w:rsidR="0070534D" w:rsidRPr="00632009">
        <w:rPr>
          <w:lang w:val="it-IT"/>
        </w:rPr>
        <w:t xml:space="preserve"> </w:t>
      </w:r>
    </w:p>
    <w:p w14:paraId="6CAF3BA0" w14:textId="5CD8C24C" w:rsidR="00591115" w:rsidRPr="00632009" w:rsidRDefault="00591115" w:rsidP="00591115">
      <w:pPr>
        <w:pStyle w:val="H23G"/>
        <w:rPr>
          <w:bdr w:val="nil"/>
          <w:lang w:val="it-IT" w:eastAsia="sk-SK"/>
        </w:rPr>
      </w:pPr>
      <w:r w:rsidRPr="00632009">
        <w:rPr>
          <w:bdr w:val="nil"/>
          <w:lang w:val="it-IT" w:eastAsia="sk-SK"/>
        </w:rPr>
        <w:tab/>
      </w:r>
      <w:r w:rsidRPr="00632009">
        <w:rPr>
          <w:bdr w:val="nil"/>
          <w:lang w:val="it-IT" w:eastAsia="sk-SK"/>
        </w:rPr>
        <w:tab/>
        <w:t>Coopera</w:t>
      </w:r>
      <w:r w:rsidR="0070534D" w:rsidRPr="00632009">
        <w:rPr>
          <w:bdr w:val="nil"/>
          <w:lang w:val="it-IT" w:eastAsia="sk-SK"/>
        </w:rPr>
        <w:t xml:space="preserve">zione ed assistenza tecnica </w:t>
      </w:r>
    </w:p>
    <w:p w14:paraId="198F5600" w14:textId="0869B1C2" w:rsidR="00591115" w:rsidRPr="00632009" w:rsidRDefault="00682505" w:rsidP="0088277C">
      <w:pPr>
        <w:pStyle w:val="SingleTxtG"/>
        <w:numPr>
          <w:ilvl w:val="0"/>
          <w:numId w:val="6"/>
        </w:numPr>
        <w:ind w:left="1134" w:firstLine="0"/>
        <w:rPr>
          <w:rFonts w:eastAsia="Malgun Gothic"/>
          <w:lang w:val="it-IT" w:eastAsia="ko-KR"/>
        </w:rPr>
      </w:pPr>
      <w:r w:rsidRPr="00632009">
        <w:rPr>
          <w:lang w:val="it-IT"/>
        </w:rPr>
        <w:t>Ai sensi dell’articolo 37 della Convenzione, il Comitato può fornire allo Stato parte assistenza tecnica su qualsiasi quesito rivolto agli esperti attraverso la segreteria. Lo Stato parte può anche richiedere l’assistenza tecnica da parte delle agenzie specializzate delle Nazioni Unite aventi sede nel paese o nella regione</w:t>
      </w:r>
      <w:r w:rsidR="00096B4C" w:rsidRPr="00632009">
        <w:rPr>
          <w:rFonts w:eastAsia="Malgun Gothic"/>
          <w:lang w:val="it-IT" w:eastAsia="ko-KR"/>
        </w:rPr>
        <w:t xml:space="preserve">. </w:t>
      </w:r>
    </w:p>
    <w:p w14:paraId="22DCDBE6" w14:textId="7C57E3FC" w:rsidR="00194DE7" w:rsidRPr="00632009" w:rsidRDefault="00A348B4" w:rsidP="00A348B4">
      <w:pPr>
        <w:pStyle w:val="H23G"/>
        <w:ind w:firstLine="0"/>
        <w:rPr>
          <w:lang w:val="en-US"/>
        </w:rPr>
      </w:pPr>
      <w:proofErr w:type="spellStart"/>
      <w:r w:rsidRPr="00632009">
        <w:rPr>
          <w:lang w:val="en-US"/>
        </w:rPr>
        <w:lastRenderedPageBreak/>
        <w:t>Azioni</w:t>
      </w:r>
      <w:proofErr w:type="spellEnd"/>
      <w:r w:rsidRPr="00632009">
        <w:rPr>
          <w:lang w:val="en-US"/>
        </w:rPr>
        <w:t xml:space="preserve"> </w:t>
      </w:r>
      <w:proofErr w:type="spellStart"/>
      <w:r w:rsidRPr="00632009">
        <w:rPr>
          <w:lang w:val="en-US"/>
        </w:rPr>
        <w:t>supplementari</w:t>
      </w:r>
      <w:proofErr w:type="spellEnd"/>
      <w:r w:rsidRPr="00632009">
        <w:rPr>
          <w:lang w:val="en-US"/>
        </w:rPr>
        <w:t xml:space="preserve"> e </w:t>
      </w:r>
      <w:proofErr w:type="spellStart"/>
      <w:r w:rsidRPr="00632009">
        <w:rPr>
          <w:lang w:val="en-US"/>
        </w:rPr>
        <w:t>diffusione</w:t>
      </w:r>
      <w:proofErr w:type="spellEnd"/>
      <w:r w:rsidRPr="00632009">
        <w:rPr>
          <w:lang w:val="en-US"/>
        </w:rPr>
        <w:t xml:space="preserve">  </w:t>
      </w:r>
    </w:p>
    <w:p w14:paraId="22DCDBE7" w14:textId="0A42C9B9" w:rsidR="00194DE7" w:rsidRPr="00632009" w:rsidRDefault="00682505" w:rsidP="00F55791">
      <w:pPr>
        <w:pStyle w:val="SingleTxtG"/>
        <w:numPr>
          <w:ilvl w:val="0"/>
          <w:numId w:val="6"/>
        </w:numPr>
        <w:ind w:left="1134" w:firstLine="0"/>
        <w:rPr>
          <w:rFonts w:eastAsia="Malgun Gothic"/>
          <w:lang w:val="it-IT" w:eastAsia="ko-KR"/>
        </w:rPr>
      </w:pPr>
      <w:r w:rsidRPr="00632009">
        <w:rPr>
          <w:lang w:val="it-IT"/>
        </w:rPr>
        <w:t xml:space="preserve">Il Comitato chiede allo Stato parte di presentare </w:t>
      </w:r>
      <w:r w:rsidRPr="00632009">
        <w:rPr>
          <w:b/>
          <w:lang w:val="it-IT"/>
        </w:rPr>
        <w:t xml:space="preserve">entro 12 </w:t>
      </w:r>
      <w:proofErr w:type="gramStart"/>
      <w:r w:rsidRPr="00632009">
        <w:rPr>
          <w:b/>
          <w:lang w:val="it-IT"/>
        </w:rPr>
        <w:t>mesi</w:t>
      </w:r>
      <w:r w:rsidRPr="00632009">
        <w:rPr>
          <w:lang w:val="it-IT"/>
        </w:rPr>
        <w:t>,  in</w:t>
      </w:r>
      <w:proofErr w:type="gramEnd"/>
      <w:r w:rsidRPr="00632009">
        <w:rPr>
          <w:lang w:val="it-IT"/>
        </w:rPr>
        <w:t xml:space="preserve"> conformità con l’articolo 35 (2) della Convenzione, informazioni scritte sulle misure adottate per attuare le raccomandazioni del Comitato di cui sopra ai paragrafi 10 e 82, riguardanti rispettivamente l’adozione di una definizione di accomodamento  ragionevole  e l’attuazione di uno strumento di monitoraggio indipendente</w:t>
      </w:r>
      <w:r w:rsidR="008354D4" w:rsidRPr="00632009">
        <w:rPr>
          <w:rFonts w:eastAsia="Malgun Gothic"/>
          <w:lang w:val="it-IT" w:eastAsia="ko-KR"/>
        </w:rPr>
        <w:t xml:space="preserve">.   </w:t>
      </w:r>
    </w:p>
    <w:p w14:paraId="62DFABB7" w14:textId="795E56E8" w:rsidR="004A07CA" w:rsidRPr="00632009" w:rsidRDefault="00682505" w:rsidP="00887746">
      <w:pPr>
        <w:pStyle w:val="SingleTxtG"/>
        <w:numPr>
          <w:ilvl w:val="0"/>
          <w:numId w:val="6"/>
        </w:numPr>
        <w:ind w:left="1134" w:firstLine="0"/>
        <w:rPr>
          <w:rFonts w:eastAsia="Malgun Gothic"/>
          <w:lang w:val="it-IT" w:eastAsia="ko-KR"/>
        </w:rPr>
      </w:pPr>
      <w:r w:rsidRPr="00632009">
        <w:rPr>
          <w:lang w:val="it-IT"/>
        </w:rPr>
        <w:t xml:space="preserve">Il Comitato chiede allo Stato parte di attuare le raccomandazioni contenute nelle presenti osservazioni conclusive. </w:t>
      </w:r>
      <w:r w:rsidR="00A666F0" w:rsidRPr="00632009">
        <w:rPr>
          <w:lang w:val="it-IT"/>
        </w:rPr>
        <w:t>R</w:t>
      </w:r>
      <w:r w:rsidRPr="00632009">
        <w:rPr>
          <w:lang w:val="it-IT"/>
        </w:rPr>
        <w:t xml:space="preserve">accomanda allo Stato parte di trasmettere dette osservazioni conclusive per la presa d'atto e le azioni conseguenti ai membri del Governo e del Parlamento, ai funzionari dei ministeri competenti, alle autorità locali ed ai componenti </w:t>
      </w:r>
      <w:proofErr w:type="gramStart"/>
      <w:r w:rsidRPr="00632009">
        <w:rPr>
          <w:lang w:val="it-IT"/>
        </w:rPr>
        <w:t>di  importanti</w:t>
      </w:r>
      <w:proofErr w:type="gramEnd"/>
      <w:r w:rsidRPr="00632009">
        <w:rPr>
          <w:lang w:val="it-IT"/>
        </w:rPr>
        <w:t xml:space="preserve"> categorie professionali nel campo dell'istruzione, medico e legale, cos</w:t>
      </w:r>
      <w:r w:rsidR="000F73BC" w:rsidRPr="00632009">
        <w:rPr>
          <w:lang w:val="it-IT"/>
        </w:rPr>
        <w:t>ì</w:t>
      </w:r>
      <w:r w:rsidRPr="00632009">
        <w:rPr>
          <w:lang w:val="it-IT"/>
        </w:rPr>
        <w:t xml:space="preserve"> come ai mezzi d'informazione, utilizzando moderne strategie di comunicazione sociale</w:t>
      </w:r>
      <w:r w:rsidR="00870A6F" w:rsidRPr="00632009">
        <w:rPr>
          <w:rFonts w:eastAsia="Malgun Gothic"/>
          <w:lang w:val="it-IT" w:eastAsia="ko-KR"/>
        </w:rPr>
        <w:t xml:space="preserve">.  </w:t>
      </w:r>
    </w:p>
    <w:p w14:paraId="17710BBA" w14:textId="115073C4" w:rsidR="00887746" w:rsidRPr="00632009" w:rsidRDefault="00682505" w:rsidP="00887746">
      <w:pPr>
        <w:pStyle w:val="SingleTxtG"/>
        <w:numPr>
          <w:ilvl w:val="0"/>
          <w:numId w:val="6"/>
        </w:numPr>
        <w:ind w:left="1134" w:firstLine="0"/>
        <w:rPr>
          <w:rFonts w:eastAsia="Malgun Gothic"/>
          <w:lang w:val="it-IT" w:eastAsia="ko-KR"/>
        </w:rPr>
      </w:pPr>
      <w:r w:rsidRPr="00632009">
        <w:rPr>
          <w:lang w:val="it-IT"/>
        </w:rPr>
        <w:t>Il Comitato incoraggia fortemente lo Stato parte a coinvolgere le organizzazioni della società civile, in particolare le organizzazioni di persone con disabilità, nella preparazione del suo rapporto periodico</w:t>
      </w:r>
      <w:r w:rsidR="004A07CA" w:rsidRPr="00632009">
        <w:rPr>
          <w:rFonts w:eastAsia="Malgun Gothic"/>
          <w:lang w:val="it-IT" w:eastAsia="ko-KR"/>
        </w:rPr>
        <w:t xml:space="preserve">. </w:t>
      </w:r>
    </w:p>
    <w:p w14:paraId="66DB975D" w14:textId="0016A5A9" w:rsidR="00887746" w:rsidRPr="00632009" w:rsidRDefault="00682505" w:rsidP="00887746">
      <w:pPr>
        <w:pStyle w:val="SingleTxtG"/>
        <w:numPr>
          <w:ilvl w:val="0"/>
          <w:numId w:val="6"/>
        </w:numPr>
        <w:ind w:left="1134" w:firstLine="0"/>
        <w:rPr>
          <w:rFonts w:eastAsia="Malgun Gothic"/>
          <w:lang w:val="it-IT" w:eastAsia="ko-KR"/>
        </w:rPr>
      </w:pPr>
      <w:r w:rsidRPr="00632009">
        <w:rPr>
          <w:lang w:val="it-IT"/>
        </w:rPr>
        <w:t xml:space="preserve">Il Comitato chiede alla Stato parte di dare ampia diffusione alle presenti osservazioni conclusive tra le organizzazioni non governative e le organizzazioni di persone con disabilità, nonché tra le persone con disabilità stesse ed i membri delle loro famiglie, nelle lingue nazionali e delle minoranze, nella lingua dei segni e nei formati accessibili e di </w:t>
      </w:r>
      <w:proofErr w:type="gramStart"/>
      <w:r w:rsidRPr="00632009">
        <w:rPr>
          <w:lang w:val="it-IT"/>
        </w:rPr>
        <w:t>renderle  disponibili</w:t>
      </w:r>
      <w:proofErr w:type="gramEnd"/>
      <w:r w:rsidRPr="00632009">
        <w:rPr>
          <w:lang w:val="it-IT"/>
        </w:rPr>
        <w:t xml:space="preserve"> sul sito del governo nella sezione diritti umani</w:t>
      </w:r>
      <w:r w:rsidR="00813746" w:rsidRPr="00632009">
        <w:rPr>
          <w:rFonts w:eastAsia="Malgun Gothic"/>
          <w:lang w:val="it-IT" w:eastAsia="ko-KR"/>
        </w:rPr>
        <w:t xml:space="preserve">.   </w:t>
      </w:r>
    </w:p>
    <w:p w14:paraId="114ABEDA" w14:textId="50B0022F" w:rsidR="00887746" w:rsidRPr="00632009" w:rsidRDefault="006725EB" w:rsidP="006725EB">
      <w:pPr>
        <w:pStyle w:val="H23G"/>
        <w:ind w:firstLine="0"/>
        <w:rPr>
          <w:bdr w:val="nil"/>
          <w:lang w:eastAsia="sk-SK"/>
        </w:rPr>
      </w:pPr>
      <w:r w:rsidRPr="00632009">
        <w:rPr>
          <w:bdr w:val="nil"/>
          <w:lang w:val="it-IT" w:eastAsia="sk-SK"/>
        </w:rPr>
        <w:t xml:space="preserve">Prossimo rapporto periodico </w:t>
      </w:r>
    </w:p>
    <w:p w14:paraId="7B887288" w14:textId="2D8F812F" w:rsidR="00887746" w:rsidRPr="00632009" w:rsidRDefault="00682505" w:rsidP="00883FEF">
      <w:pPr>
        <w:pStyle w:val="SingleTxtG"/>
        <w:numPr>
          <w:ilvl w:val="0"/>
          <w:numId w:val="6"/>
        </w:numPr>
        <w:ind w:left="1134" w:firstLine="0"/>
        <w:rPr>
          <w:rFonts w:eastAsia="Malgun Gothic"/>
          <w:lang w:val="it-IT" w:eastAsia="ko-KR"/>
        </w:rPr>
      </w:pPr>
      <w:r w:rsidRPr="00632009">
        <w:rPr>
          <w:lang w:val="it-IT"/>
        </w:rPr>
        <w:t xml:space="preserve">Il Comitato chiede allo Stato parte di presentare congiuntamente </w:t>
      </w:r>
      <w:r w:rsidRPr="00632009">
        <w:rPr>
          <w:b/>
          <w:lang w:val="it-IT"/>
        </w:rPr>
        <w:t>il secondo, il terzo ed il quarto rapporto entro l'11 maggio 2023</w:t>
      </w:r>
      <w:r w:rsidRPr="00632009">
        <w:rPr>
          <w:lang w:val="it-IT"/>
        </w:rPr>
        <w:t xml:space="preserve"> e di includere in essi le informazioni sull’attuazione delle raccomandazioni contenute nelle presenti osservazioni conclusive. Il Comitato chiede inoltre allo Stato parte di prendere in considerazione di present</w:t>
      </w:r>
      <w:r w:rsidR="0053377C" w:rsidRPr="00632009">
        <w:rPr>
          <w:lang w:val="it-IT"/>
        </w:rPr>
        <w:t>are i succitati rapporti utilizz</w:t>
      </w:r>
      <w:r w:rsidRPr="00632009">
        <w:rPr>
          <w:lang w:val="it-IT"/>
        </w:rPr>
        <w:t>ando la procedura di presentazione semplificata del comitato, secondo la quale il comitato prepara un elenco di quesiti almeno un anno prima della data di scadenza di presentazione del rapporto da parte dello Stato parte. Le risposte dello Stato parte a tale lista costituiscono il suo rapporto</w:t>
      </w:r>
      <w:r w:rsidR="00873104" w:rsidRPr="00632009">
        <w:rPr>
          <w:rFonts w:eastAsia="Malgun Gothic"/>
          <w:lang w:val="it-IT" w:eastAsia="ko-KR"/>
        </w:rPr>
        <w:t xml:space="preserve">.  </w:t>
      </w:r>
    </w:p>
    <w:p w14:paraId="2940A479" w14:textId="2FF26E61" w:rsidR="00DC1AF3" w:rsidRPr="00AB3BAA" w:rsidRDefault="00DC1AF3" w:rsidP="00DC1AF3">
      <w:pPr>
        <w:pStyle w:val="SingleTxtG"/>
        <w:jc w:val="center"/>
        <w:rPr>
          <w:rFonts w:eastAsia="Malgun Gothic"/>
          <w:lang w:eastAsia="ko-KR"/>
        </w:rPr>
      </w:pPr>
      <w:r w:rsidRPr="00632009">
        <w:rPr>
          <w:rFonts w:eastAsia="Malgun Gothic"/>
          <w:lang w:eastAsia="ko-KR"/>
        </w:rPr>
        <w:t>------------------------------</w:t>
      </w:r>
    </w:p>
    <w:p w14:paraId="22DCDBE8" w14:textId="77777777" w:rsidR="00194DE7" w:rsidRPr="00AB3BAA" w:rsidRDefault="00194DE7" w:rsidP="00C14E25">
      <w:pPr>
        <w:pStyle w:val="Nessunaspaziatura"/>
        <w:numPr>
          <w:ilvl w:val="0"/>
          <w:numId w:val="0"/>
        </w:numPr>
        <w:ind w:left="1070"/>
        <w:rPr>
          <w:rFonts w:ascii="Times New Roman" w:hAnsi="Times New Roman"/>
          <w:b/>
          <w:sz w:val="20"/>
          <w:szCs w:val="20"/>
          <w:lang w:val="en-GB"/>
        </w:rPr>
      </w:pPr>
    </w:p>
    <w:sectPr w:rsidR="00194DE7" w:rsidRPr="00AB3BAA" w:rsidSect="002335DD">
      <w:headerReference w:type="even" r:id="rId12"/>
      <w:headerReference w:type="default" r:id="rId13"/>
      <w:footerReference w:type="even" r:id="rId14"/>
      <w:footerReference w:type="defaul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09D0C" w14:textId="77777777" w:rsidR="003F6F8A" w:rsidRDefault="003F6F8A"/>
  </w:endnote>
  <w:endnote w:type="continuationSeparator" w:id="0">
    <w:p w14:paraId="7A15D080" w14:textId="77777777" w:rsidR="003F6F8A" w:rsidRDefault="003F6F8A"/>
  </w:endnote>
  <w:endnote w:type="continuationNotice" w:id="1">
    <w:p w14:paraId="5FCA8ED4" w14:textId="77777777" w:rsidR="003F6F8A" w:rsidRDefault="003F6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DBF3" w14:textId="77777777" w:rsidR="002335DD" w:rsidRPr="002335DD" w:rsidRDefault="002335DD" w:rsidP="002335DD">
    <w:pPr>
      <w:pStyle w:val="Pidipagina"/>
      <w:tabs>
        <w:tab w:val="right" w:pos="9638"/>
      </w:tabs>
    </w:pPr>
    <w:r w:rsidRPr="002335DD">
      <w:rPr>
        <w:b/>
        <w:sz w:val="18"/>
      </w:rPr>
      <w:fldChar w:fldCharType="begin"/>
    </w:r>
    <w:r w:rsidRPr="002335DD">
      <w:rPr>
        <w:b/>
        <w:sz w:val="18"/>
      </w:rPr>
      <w:instrText xml:space="preserve"> PAGE  \* MERGEFORMAT </w:instrText>
    </w:r>
    <w:r w:rsidRPr="002335DD">
      <w:rPr>
        <w:b/>
        <w:sz w:val="18"/>
      </w:rPr>
      <w:fldChar w:fldCharType="separate"/>
    </w:r>
    <w:r w:rsidR="00E10B8D">
      <w:rPr>
        <w:b/>
        <w:noProof/>
        <w:sz w:val="18"/>
      </w:rPr>
      <w:t>2</w:t>
    </w:r>
    <w:r w:rsidRPr="002335D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DBF4" w14:textId="77777777" w:rsidR="002335DD" w:rsidRPr="002335DD" w:rsidRDefault="002335DD" w:rsidP="002335DD">
    <w:pPr>
      <w:pStyle w:val="Pidipagina"/>
      <w:tabs>
        <w:tab w:val="right" w:pos="9638"/>
      </w:tabs>
      <w:rPr>
        <w:b/>
        <w:sz w:val="18"/>
      </w:rPr>
    </w:pPr>
    <w:r>
      <w:tab/>
    </w:r>
    <w:r w:rsidRPr="002335DD">
      <w:rPr>
        <w:b/>
        <w:sz w:val="18"/>
      </w:rPr>
      <w:fldChar w:fldCharType="begin"/>
    </w:r>
    <w:r w:rsidRPr="002335DD">
      <w:rPr>
        <w:b/>
        <w:sz w:val="18"/>
      </w:rPr>
      <w:instrText xml:space="preserve"> PAGE  \* MERGEFORMAT </w:instrText>
    </w:r>
    <w:r w:rsidRPr="002335DD">
      <w:rPr>
        <w:b/>
        <w:sz w:val="18"/>
      </w:rPr>
      <w:fldChar w:fldCharType="separate"/>
    </w:r>
    <w:r w:rsidR="00E10B8D">
      <w:rPr>
        <w:b/>
        <w:noProof/>
        <w:sz w:val="18"/>
      </w:rPr>
      <w:t>3</w:t>
    </w:r>
    <w:r w:rsidRPr="002335D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0A1D5" w14:textId="77777777" w:rsidR="003F6F8A" w:rsidRPr="000B175B" w:rsidRDefault="003F6F8A" w:rsidP="000B175B">
      <w:pPr>
        <w:tabs>
          <w:tab w:val="right" w:pos="2155"/>
        </w:tabs>
        <w:spacing w:after="80"/>
        <w:ind w:left="680"/>
        <w:rPr>
          <w:u w:val="single"/>
        </w:rPr>
      </w:pPr>
      <w:r>
        <w:rPr>
          <w:u w:val="single"/>
        </w:rPr>
        <w:tab/>
      </w:r>
    </w:p>
  </w:footnote>
  <w:footnote w:type="continuationSeparator" w:id="0">
    <w:p w14:paraId="050BAD6F" w14:textId="77777777" w:rsidR="003F6F8A" w:rsidRPr="00FC68B7" w:rsidRDefault="003F6F8A" w:rsidP="00FC68B7">
      <w:pPr>
        <w:tabs>
          <w:tab w:val="left" w:pos="2155"/>
        </w:tabs>
        <w:spacing w:after="80"/>
        <w:ind w:left="680"/>
        <w:rPr>
          <w:u w:val="single"/>
        </w:rPr>
      </w:pPr>
      <w:r>
        <w:rPr>
          <w:u w:val="single"/>
        </w:rPr>
        <w:tab/>
      </w:r>
    </w:p>
  </w:footnote>
  <w:footnote w:type="continuationNotice" w:id="1">
    <w:p w14:paraId="76698ABF" w14:textId="77777777" w:rsidR="003F6F8A" w:rsidRDefault="003F6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DBF1" w14:textId="507FA8AD" w:rsidR="002335DD" w:rsidRPr="002335DD" w:rsidRDefault="002335DD">
    <w:pPr>
      <w:pStyle w:val="Intestazione"/>
    </w:pPr>
    <w:r>
      <w:t>CRPD/C/</w:t>
    </w:r>
    <w:r w:rsidR="00A47B48">
      <w:t>ITA</w:t>
    </w:r>
    <w:r>
      <w:t>/CO/</w:t>
    </w:r>
    <w:r w:rsidR="00DC1AF3">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DBF2" w14:textId="3C4A02FE" w:rsidR="002335DD" w:rsidRPr="002335DD" w:rsidRDefault="002335DD" w:rsidP="002335DD">
    <w:pPr>
      <w:pStyle w:val="Intestazione"/>
      <w:jc w:val="right"/>
    </w:pPr>
    <w:r>
      <w:t>CRPD/C/</w:t>
    </w:r>
    <w:r w:rsidR="00F537E4">
      <w:t>ITA</w:t>
    </w:r>
    <w:r>
      <w:t>/CO/</w:t>
    </w:r>
    <w:r w:rsidR="00363737">
      <w:t xml:space="preserve"> </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088"/>
    <w:multiLevelType w:val="hybridMultilevel"/>
    <w:tmpl w:val="50DEB87A"/>
    <w:lvl w:ilvl="0" w:tplc="9C62F04C">
      <w:start w:val="4"/>
      <w:numFmt w:val="decimal"/>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26BDF"/>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DD66C65"/>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7A30250"/>
    <w:multiLevelType w:val="hybridMultilevel"/>
    <w:tmpl w:val="4CA8523E"/>
    <w:lvl w:ilvl="0" w:tplc="721AC5B8">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8C3285E"/>
    <w:multiLevelType w:val="hybridMultilevel"/>
    <w:tmpl w:val="B76C5792"/>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93E05C9"/>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97C69BD"/>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B8D17E7"/>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ED5185C"/>
    <w:multiLevelType w:val="hybridMultilevel"/>
    <w:tmpl w:val="6C463630"/>
    <w:lvl w:ilvl="0" w:tplc="4FDE73E0">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6D20E25"/>
    <w:multiLevelType w:val="hybridMultilevel"/>
    <w:tmpl w:val="B3660246"/>
    <w:lvl w:ilvl="0" w:tplc="A2C4D152">
      <w:start w:val="1"/>
      <w:numFmt w:val="decimal"/>
      <w:pStyle w:val="Nessunaspaziatura"/>
      <w:lvlText w:val="%1."/>
      <w:lvlJc w:val="left"/>
      <w:pPr>
        <w:ind w:left="720" w:hanging="360"/>
      </w:pPr>
      <w:rPr>
        <w:rFonts w:ascii="Calibri" w:eastAsia="MS Mincho"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B956D2"/>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32DA003C"/>
    <w:multiLevelType w:val="hybridMultilevel"/>
    <w:tmpl w:val="45288098"/>
    <w:lvl w:ilvl="0" w:tplc="F0C8B188">
      <w:start w:val="1"/>
      <w:numFmt w:val="decimal"/>
      <w:lvlText w:val="%1."/>
      <w:lvlJc w:val="left"/>
      <w:pPr>
        <w:ind w:left="1602" w:hanging="468"/>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40846A5"/>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97613BC"/>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DC44B07"/>
    <w:multiLevelType w:val="hybridMultilevel"/>
    <w:tmpl w:val="1CEA7D9E"/>
    <w:lvl w:ilvl="0" w:tplc="9E6CFF98">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497129F3"/>
    <w:multiLevelType w:val="hybridMultilevel"/>
    <w:tmpl w:val="0964AA1C"/>
    <w:lvl w:ilvl="0" w:tplc="0809000F">
      <w:start w:val="1"/>
      <w:numFmt w:val="decimal"/>
      <w:lvlText w:val="%1."/>
      <w:lvlJc w:val="left"/>
      <w:pPr>
        <w:ind w:left="1637"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C5A4C87"/>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54244290"/>
    <w:multiLevelType w:val="hybridMultilevel"/>
    <w:tmpl w:val="E94CCA64"/>
    <w:lvl w:ilvl="0" w:tplc="0158D9D8">
      <w:start w:val="18"/>
      <w:numFmt w:val="decimal"/>
      <w:lvlText w:val="%1."/>
      <w:lvlJc w:val="left"/>
      <w:pPr>
        <w:ind w:left="786" w:hanging="360"/>
      </w:pPr>
      <w:rPr>
        <w:rFonts w:hint="default"/>
        <w:color w:val="auto"/>
      </w:rPr>
    </w:lvl>
    <w:lvl w:ilvl="1" w:tplc="08090019">
      <w:start w:val="1"/>
      <w:numFmt w:val="low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19" w15:restartNumberingAfterBreak="0">
    <w:nsid w:val="58AE5652"/>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6565242F"/>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43109"/>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6C2E5F1C"/>
    <w:multiLevelType w:val="hybridMultilevel"/>
    <w:tmpl w:val="E59E88DC"/>
    <w:lvl w:ilvl="0" w:tplc="E5FC9174">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72660378"/>
    <w:multiLevelType w:val="hybridMultilevel"/>
    <w:tmpl w:val="9DBCA07C"/>
    <w:lvl w:ilvl="0" w:tplc="E800E960">
      <w:start w:val="1"/>
      <w:numFmt w:val="upperLetter"/>
      <w:lvlText w:val="%1."/>
      <w:lvlJc w:val="left"/>
      <w:pPr>
        <w:ind w:left="1140" w:hanging="525"/>
      </w:pPr>
      <w:rPr>
        <w:rFonts w:hint="default"/>
      </w:rPr>
    </w:lvl>
    <w:lvl w:ilvl="1" w:tplc="04090019" w:tentative="1">
      <w:start w:val="1"/>
      <w:numFmt w:val="upperLetter"/>
      <w:lvlText w:val="%2."/>
      <w:lvlJc w:val="left"/>
      <w:pPr>
        <w:ind w:left="1415" w:hanging="400"/>
      </w:pPr>
    </w:lvl>
    <w:lvl w:ilvl="2" w:tplc="0409001B" w:tentative="1">
      <w:start w:val="1"/>
      <w:numFmt w:val="lowerRoman"/>
      <w:lvlText w:val="%3."/>
      <w:lvlJc w:val="right"/>
      <w:pPr>
        <w:ind w:left="1815" w:hanging="400"/>
      </w:pPr>
    </w:lvl>
    <w:lvl w:ilvl="3" w:tplc="0409000F" w:tentative="1">
      <w:start w:val="1"/>
      <w:numFmt w:val="decimal"/>
      <w:lvlText w:val="%4."/>
      <w:lvlJc w:val="left"/>
      <w:pPr>
        <w:ind w:left="2215" w:hanging="400"/>
      </w:pPr>
    </w:lvl>
    <w:lvl w:ilvl="4" w:tplc="04090019" w:tentative="1">
      <w:start w:val="1"/>
      <w:numFmt w:val="upperLetter"/>
      <w:lvlText w:val="%5."/>
      <w:lvlJc w:val="left"/>
      <w:pPr>
        <w:ind w:left="2615" w:hanging="400"/>
      </w:pPr>
    </w:lvl>
    <w:lvl w:ilvl="5" w:tplc="0409001B" w:tentative="1">
      <w:start w:val="1"/>
      <w:numFmt w:val="lowerRoman"/>
      <w:lvlText w:val="%6."/>
      <w:lvlJc w:val="right"/>
      <w:pPr>
        <w:ind w:left="3015" w:hanging="400"/>
      </w:pPr>
    </w:lvl>
    <w:lvl w:ilvl="6" w:tplc="0409000F" w:tentative="1">
      <w:start w:val="1"/>
      <w:numFmt w:val="decimal"/>
      <w:lvlText w:val="%7."/>
      <w:lvlJc w:val="left"/>
      <w:pPr>
        <w:ind w:left="3415" w:hanging="400"/>
      </w:pPr>
    </w:lvl>
    <w:lvl w:ilvl="7" w:tplc="04090019" w:tentative="1">
      <w:start w:val="1"/>
      <w:numFmt w:val="upperLetter"/>
      <w:lvlText w:val="%8."/>
      <w:lvlJc w:val="left"/>
      <w:pPr>
        <w:ind w:left="3815" w:hanging="400"/>
      </w:pPr>
    </w:lvl>
    <w:lvl w:ilvl="8" w:tplc="0409001B" w:tentative="1">
      <w:start w:val="1"/>
      <w:numFmt w:val="lowerRoman"/>
      <w:lvlText w:val="%9."/>
      <w:lvlJc w:val="right"/>
      <w:pPr>
        <w:ind w:left="4215" w:hanging="400"/>
      </w:pPr>
    </w:lvl>
  </w:abstractNum>
  <w:abstractNum w:abstractNumId="25" w15:restartNumberingAfterBreak="0">
    <w:nsid w:val="72D77853"/>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7F2B7775"/>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7F930A12"/>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21"/>
  </w:num>
  <w:num w:numId="3">
    <w:abstractNumId w:val="24"/>
  </w:num>
  <w:num w:numId="4">
    <w:abstractNumId w:val="18"/>
  </w:num>
  <w:num w:numId="5">
    <w:abstractNumId w:val="12"/>
  </w:num>
  <w:num w:numId="6">
    <w:abstractNumId w:val="0"/>
  </w:num>
  <w:num w:numId="7">
    <w:abstractNumId w:val="5"/>
  </w:num>
  <w:num w:numId="8">
    <w:abstractNumId w:val="15"/>
  </w:num>
  <w:num w:numId="9">
    <w:abstractNumId w:val="23"/>
  </w:num>
  <w:num w:numId="10">
    <w:abstractNumId w:val="9"/>
  </w:num>
  <w:num w:numId="11">
    <w:abstractNumId w:val="4"/>
  </w:num>
  <w:num w:numId="12">
    <w:abstractNumId w:val="13"/>
  </w:num>
  <w:num w:numId="13">
    <w:abstractNumId w:val="10"/>
  </w:num>
  <w:num w:numId="14">
    <w:abstractNumId w:val="11"/>
  </w:num>
  <w:num w:numId="15">
    <w:abstractNumId w:val="17"/>
  </w:num>
  <w:num w:numId="16">
    <w:abstractNumId w:val="14"/>
  </w:num>
  <w:num w:numId="17">
    <w:abstractNumId w:val="6"/>
  </w:num>
  <w:num w:numId="18">
    <w:abstractNumId w:val="8"/>
  </w:num>
  <w:num w:numId="19">
    <w:abstractNumId w:val="7"/>
  </w:num>
  <w:num w:numId="20">
    <w:abstractNumId w:val="3"/>
  </w:num>
  <w:num w:numId="21">
    <w:abstractNumId w:val="26"/>
  </w:num>
  <w:num w:numId="22">
    <w:abstractNumId w:val="25"/>
  </w:num>
  <w:num w:numId="23">
    <w:abstractNumId w:val="19"/>
  </w:num>
  <w:num w:numId="24">
    <w:abstractNumId w:val="2"/>
  </w:num>
  <w:num w:numId="25">
    <w:abstractNumId w:val="22"/>
  </w:num>
  <w:num w:numId="26">
    <w:abstractNumId w:val="20"/>
  </w:num>
  <w:num w:numId="27">
    <w:abstractNumId w:val="27"/>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DD"/>
    <w:rsid w:val="00012881"/>
    <w:rsid w:val="00012A9B"/>
    <w:rsid w:val="000173E9"/>
    <w:rsid w:val="00017CB9"/>
    <w:rsid w:val="000279E5"/>
    <w:rsid w:val="000312E0"/>
    <w:rsid w:val="00032FF2"/>
    <w:rsid w:val="00037662"/>
    <w:rsid w:val="00050F6B"/>
    <w:rsid w:val="0005547F"/>
    <w:rsid w:val="00061A3B"/>
    <w:rsid w:val="0006763A"/>
    <w:rsid w:val="00072C8C"/>
    <w:rsid w:val="000733B5"/>
    <w:rsid w:val="000745C6"/>
    <w:rsid w:val="00075294"/>
    <w:rsid w:val="0007652B"/>
    <w:rsid w:val="00077485"/>
    <w:rsid w:val="000843B0"/>
    <w:rsid w:val="00085839"/>
    <w:rsid w:val="00091965"/>
    <w:rsid w:val="000931C0"/>
    <w:rsid w:val="00096B4C"/>
    <w:rsid w:val="00097EBA"/>
    <w:rsid w:val="000A4252"/>
    <w:rsid w:val="000A5D3B"/>
    <w:rsid w:val="000B1334"/>
    <w:rsid w:val="000B175B"/>
    <w:rsid w:val="000B3A0F"/>
    <w:rsid w:val="000B3E92"/>
    <w:rsid w:val="000B4DE8"/>
    <w:rsid w:val="000B4EF7"/>
    <w:rsid w:val="000C0E97"/>
    <w:rsid w:val="000C1462"/>
    <w:rsid w:val="000C2D2E"/>
    <w:rsid w:val="000D2FB8"/>
    <w:rsid w:val="000D3E49"/>
    <w:rsid w:val="000D685D"/>
    <w:rsid w:val="000E0415"/>
    <w:rsid w:val="000E2A50"/>
    <w:rsid w:val="000E59AD"/>
    <w:rsid w:val="000F2D74"/>
    <w:rsid w:val="000F65D8"/>
    <w:rsid w:val="000F73BC"/>
    <w:rsid w:val="001020DE"/>
    <w:rsid w:val="00103558"/>
    <w:rsid w:val="00105C9F"/>
    <w:rsid w:val="001068DA"/>
    <w:rsid w:val="001103AA"/>
    <w:rsid w:val="00111E5D"/>
    <w:rsid w:val="0011295B"/>
    <w:rsid w:val="001147D1"/>
    <w:rsid w:val="00116854"/>
    <w:rsid w:val="00117378"/>
    <w:rsid w:val="001276FF"/>
    <w:rsid w:val="00127D7A"/>
    <w:rsid w:val="00136CB9"/>
    <w:rsid w:val="001406A1"/>
    <w:rsid w:val="00140E40"/>
    <w:rsid w:val="00143301"/>
    <w:rsid w:val="00147F1E"/>
    <w:rsid w:val="00150F1F"/>
    <w:rsid w:val="001522A8"/>
    <w:rsid w:val="00152AC2"/>
    <w:rsid w:val="001547F2"/>
    <w:rsid w:val="00155467"/>
    <w:rsid w:val="00164C77"/>
    <w:rsid w:val="00180D95"/>
    <w:rsid w:val="001815AC"/>
    <w:rsid w:val="0018711F"/>
    <w:rsid w:val="00190739"/>
    <w:rsid w:val="00192A67"/>
    <w:rsid w:val="00194DE7"/>
    <w:rsid w:val="00195665"/>
    <w:rsid w:val="001A189A"/>
    <w:rsid w:val="001B2DD6"/>
    <w:rsid w:val="001B312E"/>
    <w:rsid w:val="001B4B04"/>
    <w:rsid w:val="001B4C14"/>
    <w:rsid w:val="001C5153"/>
    <w:rsid w:val="001C6663"/>
    <w:rsid w:val="001C7895"/>
    <w:rsid w:val="001D26DF"/>
    <w:rsid w:val="001D5029"/>
    <w:rsid w:val="001D55B1"/>
    <w:rsid w:val="001D6817"/>
    <w:rsid w:val="001E5AA0"/>
    <w:rsid w:val="001F19F5"/>
    <w:rsid w:val="00202DA8"/>
    <w:rsid w:val="00202DAC"/>
    <w:rsid w:val="00202FC9"/>
    <w:rsid w:val="00206DDF"/>
    <w:rsid w:val="00211E0B"/>
    <w:rsid w:val="00212130"/>
    <w:rsid w:val="00215A65"/>
    <w:rsid w:val="00215F5B"/>
    <w:rsid w:val="00224D43"/>
    <w:rsid w:val="002307FE"/>
    <w:rsid w:val="00230C30"/>
    <w:rsid w:val="002335DD"/>
    <w:rsid w:val="002367CF"/>
    <w:rsid w:val="00244318"/>
    <w:rsid w:val="002449F6"/>
    <w:rsid w:val="00250058"/>
    <w:rsid w:val="00251379"/>
    <w:rsid w:val="00255C06"/>
    <w:rsid w:val="0025756B"/>
    <w:rsid w:val="00261DC0"/>
    <w:rsid w:val="0026275D"/>
    <w:rsid w:val="002627FF"/>
    <w:rsid w:val="00263463"/>
    <w:rsid w:val="00264007"/>
    <w:rsid w:val="00273944"/>
    <w:rsid w:val="00277BAD"/>
    <w:rsid w:val="0029194C"/>
    <w:rsid w:val="00293D55"/>
    <w:rsid w:val="002A461D"/>
    <w:rsid w:val="002A7455"/>
    <w:rsid w:val="002B29CB"/>
    <w:rsid w:val="002B4485"/>
    <w:rsid w:val="002C060C"/>
    <w:rsid w:val="002C76F6"/>
    <w:rsid w:val="002C79AB"/>
    <w:rsid w:val="002E7A19"/>
    <w:rsid w:val="002F175C"/>
    <w:rsid w:val="002F2C27"/>
    <w:rsid w:val="002F3FA9"/>
    <w:rsid w:val="002F5485"/>
    <w:rsid w:val="002F6C59"/>
    <w:rsid w:val="00300A4B"/>
    <w:rsid w:val="003030E8"/>
    <w:rsid w:val="00304E32"/>
    <w:rsid w:val="00306B4B"/>
    <w:rsid w:val="0031060F"/>
    <w:rsid w:val="003220E9"/>
    <w:rsid w:val="003229D8"/>
    <w:rsid w:val="00323AE6"/>
    <w:rsid w:val="00327FB4"/>
    <w:rsid w:val="00330A8B"/>
    <w:rsid w:val="00332628"/>
    <w:rsid w:val="00332F9A"/>
    <w:rsid w:val="00337444"/>
    <w:rsid w:val="003429CA"/>
    <w:rsid w:val="0034433D"/>
    <w:rsid w:val="003503F6"/>
    <w:rsid w:val="00352709"/>
    <w:rsid w:val="00355C18"/>
    <w:rsid w:val="00356835"/>
    <w:rsid w:val="00356C3C"/>
    <w:rsid w:val="00357677"/>
    <w:rsid w:val="00357C0F"/>
    <w:rsid w:val="00362DA2"/>
    <w:rsid w:val="00363737"/>
    <w:rsid w:val="00371178"/>
    <w:rsid w:val="00371FB9"/>
    <w:rsid w:val="00380C68"/>
    <w:rsid w:val="00382220"/>
    <w:rsid w:val="003839F9"/>
    <w:rsid w:val="003A4810"/>
    <w:rsid w:val="003A6810"/>
    <w:rsid w:val="003A6EE5"/>
    <w:rsid w:val="003B3F53"/>
    <w:rsid w:val="003B4910"/>
    <w:rsid w:val="003B56CA"/>
    <w:rsid w:val="003B60D7"/>
    <w:rsid w:val="003B6CD8"/>
    <w:rsid w:val="003C2199"/>
    <w:rsid w:val="003C2CC4"/>
    <w:rsid w:val="003C4B40"/>
    <w:rsid w:val="003D0D6C"/>
    <w:rsid w:val="003D1190"/>
    <w:rsid w:val="003D1BF2"/>
    <w:rsid w:val="003D314E"/>
    <w:rsid w:val="003D3616"/>
    <w:rsid w:val="003D4B23"/>
    <w:rsid w:val="003E5ADF"/>
    <w:rsid w:val="003F4D64"/>
    <w:rsid w:val="003F6F8A"/>
    <w:rsid w:val="00405DDC"/>
    <w:rsid w:val="00410C89"/>
    <w:rsid w:val="0042588E"/>
    <w:rsid w:val="00425A8A"/>
    <w:rsid w:val="00426645"/>
    <w:rsid w:val="0042674A"/>
    <w:rsid w:val="00426E52"/>
    <w:rsid w:val="00427610"/>
    <w:rsid w:val="004302D0"/>
    <w:rsid w:val="004325CB"/>
    <w:rsid w:val="00445BCA"/>
    <w:rsid w:val="0045495B"/>
    <w:rsid w:val="00455545"/>
    <w:rsid w:val="0045672F"/>
    <w:rsid w:val="004579A2"/>
    <w:rsid w:val="00457C6A"/>
    <w:rsid w:val="004656D2"/>
    <w:rsid w:val="00473C06"/>
    <w:rsid w:val="00487981"/>
    <w:rsid w:val="004901F8"/>
    <w:rsid w:val="00496DC2"/>
    <w:rsid w:val="00497614"/>
    <w:rsid w:val="004A07CA"/>
    <w:rsid w:val="004B05A5"/>
    <w:rsid w:val="004B6C77"/>
    <w:rsid w:val="004C3360"/>
    <w:rsid w:val="004D0F53"/>
    <w:rsid w:val="004D25E4"/>
    <w:rsid w:val="004E56C0"/>
    <w:rsid w:val="004E7617"/>
    <w:rsid w:val="004F3965"/>
    <w:rsid w:val="004F4595"/>
    <w:rsid w:val="004F5A87"/>
    <w:rsid w:val="004F6DAA"/>
    <w:rsid w:val="005015DC"/>
    <w:rsid w:val="00507C7E"/>
    <w:rsid w:val="00514781"/>
    <w:rsid w:val="0051645F"/>
    <w:rsid w:val="00517B36"/>
    <w:rsid w:val="005239A3"/>
    <w:rsid w:val="00524E54"/>
    <w:rsid w:val="00530D97"/>
    <w:rsid w:val="00532318"/>
    <w:rsid w:val="0053377C"/>
    <w:rsid w:val="00534F12"/>
    <w:rsid w:val="00541AD2"/>
    <w:rsid w:val="005420F2"/>
    <w:rsid w:val="005518FB"/>
    <w:rsid w:val="00553F76"/>
    <w:rsid w:val="00556809"/>
    <w:rsid w:val="00557B8C"/>
    <w:rsid w:val="00565C47"/>
    <w:rsid w:val="0057702A"/>
    <w:rsid w:val="00584942"/>
    <w:rsid w:val="00591115"/>
    <w:rsid w:val="00592328"/>
    <w:rsid w:val="00594F70"/>
    <w:rsid w:val="00595D2B"/>
    <w:rsid w:val="005966DE"/>
    <w:rsid w:val="005A37B2"/>
    <w:rsid w:val="005A54EC"/>
    <w:rsid w:val="005A591D"/>
    <w:rsid w:val="005A6715"/>
    <w:rsid w:val="005B3DB3"/>
    <w:rsid w:val="005B50BA"/>
    <w:rsid w:val="005C0009"/>
    <w:rsid w:val="005C1E12"/>
    <w:rsid w:val="005C2BBD"/>
    <w:rsid w:val="005C6A79"/>
    <w:rsid w:val="005D2D18"/>
    <w:rsid w:val="005D44EA"/>
    <w:rsid w:val="006001EE"/>
    <w:rsid w:val="00607DFF"/>
    <w:rsid w:val="006111F2"/>
    <w:rsid w:val="00611FC4"/>
    <w:rsid w:val="0061243A"/>
    <w:rsid w:val="00617405"/>
    <w:rsid w:val="006176FB"/>
    <w:rsid w:val="006233F2"/>
    <w:rsid w:val="00625FE8"/>
    <w:rsid w:val="00632009"/>
    <w:rsid w:val="00633FAF"/>
    <w:rsid w:val="00634118"/>
    <w:rsid w:val="00640B26"/>
    <w:rsid w:val="006414CA"/>
    <w:rsid w:val="0064560C"/>
    <w:rsid w:val="00645D03"/>
    <w:rsid w:val="00646687"/>
    <w:rsid w:val="00646FD4"/>
    <w:rsid w:val="006518C8"/>
    <w:rsid w:val="00654B5D"/>
    <w:rsid w:val="00657EAF"/>
    <w:rsid w:val="00666225"/>
    <w:rsid w:val="00667387"/>
    <w:rsid w:val="006725EB"/>
    <w:rsid w:val="00680054"/>
    <w:rsid w:val="00682505"/>
    <w:rsid w:val="006825B4"/>
    <w:rsid w:val="00692387"/>
    <w:rsid w:val="00693F62"/>
    <w:rsid w:val="006C0F30"/>
    <w:rsid w:val="006C51E3"/>
    <w:rsid w:val="006C5F51"/>
    <w:rsid w:val="006C62F3"/>
    <w:rsid w:val="006D249A"/>
    <w:rsid w:val="006E04A1"/>
    <w:rsid w:val="006E4394"/>
    <w:rsid w:val="006E5329"/>
    <w:rsid w:val="006E564B"/>
    <w:rsid w:val="006E70B8"/>
    <w:rsid w:val="006E7FB4"/>
    <w:rsid w:val="006F10DB"/>
    <w:rsid w:val="006F6430"/>
    <w:rsid w:val="006F7FC3"/>
    <w:rsid w:val="00701683"/>
    <w:rsid w:val="0070235D"/>
    <w:rsid w:val="007047D9"/>
    <w:rsid w:val="0070534D"/>
    <w:rsid w:val="00712AF2"/>
    <w:rsid w:val="00712DAB"/>
    <w:rsid w:val="00722047"/>
    <w:rsid w:val="00725D68"/>
    <w:rsid w:val="0072632A"/>
    <w:rsid w:val="00730B29"/>
    <w:rsid w:val="00733753"/>
    <w:rsid w:val="00753010"/>
    <w:rsid w:val="00753E33"/>
    <w:rsid w:val="007556F7"/>
    <w:rsid w:val="00760CB5"/>
    <w:rsid w:val="00764786"/>
    <w:rsid w:val="00771766"/>
    <w:rsid w:val="00773AB7"/>
    <w:rsid w:val="00775B9D"/>
    <w:rsid w:val="00781537"/>
    <w:rsid w:val="00782262"/>
    <w:rsid w:val="00793A60"/>
    <w:rsid w:val="00793D76"/>
    <w:rsid w:val="00794535"/>
    <w:rsid w:val="0079521C"/>
    <w:rsid w:val="007960AD"/>
    <w:rsid w:val="007B2B22"/>
    <w:rsid w:val="007B6BA5"/>
    <w:rsid w:val="007C015C"/>
    <w:rsid w:val="007C3390"/>
    <w:rsid w:val="007C4F4B"/>
    <w:rsid w:val="007E058D"/>
    <w:rsid w:val="007E111E"/>
    <w:rsid w:val="007E4FF5"/>
    <w:rsid w:val="007F06B4"/>
    <w:rsid w:val="007F6611"/>
    <w:rsid w:val="00801084"/>
    <w:rsid w:val="00805772"/>
    <w:rsid w:val="00813746"/>
    <w:rsid w:val="008242D7"/>
    <w:rsid w:val="008334FF"/>
    <w:rsid w:val="008354D4"/>
    <w:rsid w:val="00836641"/>
    <w:rsid w:val="00851C96"/>
    <w:rsid w:val="0085226B"/>
    <w:rsid w:val="0085465E"/>
    <w:rsid w:val="0085515D"/>
    <w:rsid w:val="00856939"/>
    <w:rsid w:val="00856AAC"/>
    <w:rsid w:val="00860EC6"/>
    <w:rsid w:val="00865815"/>
    <w:rsid w:val="00867CCD"/>
    <w:rsid w:val="00870A6F"/>
    <w:rsid w:val="00872621"/>
    <w:rsid w:val="00873104"/>
    <w:rsid w:val="0087685A"/>
    <w:rsid w:val="0088277C"/>
    <w:rsid w:val="00883FEF"/>
    <w:rsid w:val="00887746"/>
    <w:rsid w:val="0089393B"/>
    <w:rsid w:val="008979B1"/>
    <w:rsid w:val="00897C55"/>
    <w:rsid w:val="008A0983"/>
    <w:rsid w:val="008A1A53"/>
    <w:rsid w:val="008A4660"/>
    <w:rsid w:val="008A6B25"/>
    <w:rsid w:val="008A6C4F"/>
    <w:rsid w:val="008B094D"/>
    <w:rsid w:val="008B2335"/>
    <w:rsid w:val="008B3AC6"/>
    <w:rsid w:val="008B6A93"/>
    <w:rsid w:val="008C2E09"/>
    <w:rsid w:val="008C2F88"/>
    <w:rsid w:val="008C35C0"/>
    <w:rsid w:val="008C4480"/>
    <w:rsid w:val="008C6E31"/>
    <w:rsid w:val="008D0680"/>
    <w:rsid w:val="008D2331"/>
    <w:rsid w:val="008D41C9"/>
    <w:rsid w:val="008D42BE"/>
    <w:rsid w:val="008D6408"/>
    <w:rsid w:val="008E6042"/>
    <w:rsid w:val="008F1BE3"/>
    <w:rsid w:val="008F36DB"/>
    <w:rsid w:val="008F7A77"/>
    <w:rsid w:val="00902512"/>
    <w:rsid w:val="00903DDA"/>
    <w:rsid w:val="009152A9"/>
    <w:rsid w:val="009170FC"/>
    <w:rsid w:val="00920006"/>
    <w:rsid w:val="009223CA"/>
    <w:rsid w:val="00926E90"/>
    <w:rsid w:val="00930D6E"/>
    <w:rsid w:val="00932474"/>
    <w:rsid w:val="00933CF0"/>
    <w:rsid w:val="00940F93"/>
    <w:rsid w:val="00954576"/>
    <w:rsid w:val="00954D6E"/>
    <w:rsid w:val="0096356A"/>
    <w:rsid w:val="00965948"/>
    <w:rsid w:val="00966C7F"/>
    <w:rsid w:val="00967F61"/>
    <w:rsid w:val="00970C92"/>
    <w:rsid w:val="00971CEF"/>
    <w:rsid w:val="00975B40"/>
    <w:rsid w:val="00992916"/>
    <w:rsid w:val="0099751C"/>
    <w:rsid w:val="009A3BD7"/>
    <w:rsid w:val="009A791D"/>
    <w:rsid w:val="009B0F0E"/>
    <w:rsid w:val="009B132B"/>
    <w:rsid w:val="009B22E8"/>
    <w:rsid w:val="009C0D50"/>
    <w:rsid w:val="009C14AA"/>
    <w:rsid w:val="009C3328"/>
    <w:rsid w:val="009C57E5"/>
    <w:rsid w:val="009C6671"/>
    <w:rsid w:val="009C6989"/>
    <w:rsid w:val="009D0111"/>
    <w:rsid w:val="009D0571"/>
    <w:rsid w:val="009D2474"/>
    <w:rsid w:val="009D7001"/>
    <w:rsid w:val="009D70A1"/>
    <w:rsid w:val="009F7711"/>
    <w:rsid w:val="009F7C5D"/>
    <w:rsid w:val="00A01131"/>
    <w:rsid w:val="00A01489"/>
    <w:rsid w:val="00A069D5"/>
    <w:rsid w:val="00A070C0"/>
    <w:rsid w:val="00A07DD7"/>
    <w:rsid w:val="00A1709D"/>
    <w:rsid w:val="00A179FF"/>
    <w:rsid w:val="00A2073E"/>
    <w:rsid w:val="00A21CDC"/>
    <w:rsid w:val="00A2714F"/>
    <w:rsid w:val="00A31BD2"/>
    <w:rsid w:val="00A34139"/>
    <w:rsid w:val="00A348B4"/>
    <w:rsid w:val="00A43A2C"/>
    <w:rsid w:val="00A46894"/>
    <w:rsid w:val="00A47B48"/>
    <w:rsid w:val="00A502D5"/>
    <w:rsid w:val="00A56BC4"/>
    <w:rsid w:val="00A612EE"/>
    <w:rsid w:val="00A666F0"/>
    <w:rsid w:val="00A711AF"/>
    <w:rsid w:val="00A72F22"/>
    <w:rsid w:val="00A748A6"/>
    <w:rsid w:val="00A776B4"/>
    <w:rsid w:val="00A94361"/>
    <w:rsid w:val="00A95847"/>
    <w:rsid w:val="00AA4F74"/>
    <w:rsid w:val="00AA5A1A"/>
    <w:rsid w:val="00AB3BAA"/>
    <w:rsid w:val="00AC15FA"/>
    <w:rsid w:val="00AC35B2"/>
    <w:rsid w:val="00AC3CC9"/>
    <w:rsid w:val="00AD08E7"/>
    <w:rsid w:val="00AD435F"/>
    <w:rsid w:val="00AD4E4D"/>
    <w:rsid w:val="00AE2871"/>
    <w:rsid w:val="00AE2EA5"/>
    <w:rsid w:val="00AF0BDF"/>
    <w:rsid w:val="00B002B9"/>
    <w:rsid w:val="00B0228C"/>
    <w:rsid w:val="00B0414F"/>
    <w:rsid w:val="00B0562C"/>
    <w:rsid w:val="00B06775"/>
    <w:rsid w:val="00B07A52"/>
    <w:rsid w:val="00B30179"/>
    <w:rsid w:val="00B51ED1"/>
    <w:rsid w:val="00B56E9C"/>
    <w:rsid w:val="00B56E9D"/>
    <w:rsid w:val="00B628D5"/>
    <w:rsid w:val="00B64B1F"/>
    <w:rsid w:val="00B6553F"/>
    <w:rsid w:val="00B743AA"/>
    <w:rsid w:val="00B81E12"/>
    <w:rsid w:val="00B85EFE"/>
    <w:rsid w:val="00BB052A"/>
    <w:rsid w:val="00BB6ED7"/>
    <w:rsid w:val="00BC6CE4"/>
    <w:rsid w:val="00BC74E9"/>
    <w:rsid w:val="00BD0DB6"/>
    <w:rsid w:val="00BD32EC"/>
    <w:rsid w:val="00BD545D"/>
    <w:rsid w:val="00BD7771"/>
    <w:rsid w:val="00BE37B8"/>
    <w:rsid w:val="00BE3A5D"/>
    <w:rsid w:val="00BE54F1"/>
    <w:rsid w:val="00BE5889"/>
    <w:rsid w:val="00BE72FA"/>
    <w:rsid w:val="00BE750A"/>
    <w:rsid w:val="00BF116F"/>
    <w:rsid w:val="00BF1C6A"/>
    <w:rsid w:val="00BF33C5"/>
    <w:rsid w:val="00BF5BC5"/>
    <w:rsid w:val="00BF68A8"/>
    <w:rsid w:val="00C0301A"/>
    <w:rsid w:val="00C12A7E"/>
    <w:rsid w:val="00C14E25"/>
    <w:rsid w:val="00C16438"/>
    <w:rsid w:val="00C20729"/>
    <w:rsid w:val="00C213A4"/>
    <w:rsid w:val="00C23F2C"/>
    <w:rsid w:val="00C3044E"/>
    <w:rsid w:val="00C3206E"/>
    <w:rsid w:val="00C34ECE"/>
    <w:rsid w:val="00C36388"/>
    <w:rsid w:val="00C41434"/>
    <w:rsid w:val="00C429C9"/>
    <w:rsid w:val="00C463DD"/>
    <w:rsid w:val="00C4724C"/>
    <w:rsid w:val="00C53AEB"/>
    <w:rsid w:val="00C629A0"/>
    <w:rsid w:val="00C67942"/>
    <w:rsid w:val="00C70E3E"/>
    <w:rsid w:val="00C745C3"/>
    <w:rsid w:val="00C75517"/>
    <w:rsid w:val="00C75FB9"/>
    <w:rsid w:val="00C84699"/>
    <w:rsid w:val="00C861A6"/>
    <w:rsid w:val="00C868AE"/>
    <w:rsid w:val="00C90083"/>
    <w:rsid w:val="00C91A0E"/>
    <w:rsid w:val="00C95FB0"/>
    <w:rsid w:val="00C97E69"/>
    <w:rsid w:val="00CA0965"/>
    <w:rsid w:val="00CA3AC6"/>
    <w:rsid w:val="00CB3297"/>
    <w:rsid w:val="00CB4D31"/>
    <w:rsid w:val="00CC00AC"/>
    <w:rsid w:val="00CC1C08"/>
    <w:rsid w:val="00CC2774"/>
    <w:rsid w:val="00CC2B1F"/>
    <w:rsid w:val="00CC4442"/>
    <w:rsid w:val="00CC7FE0"/>
    <w:rsid w:val="00CD5FC5"/>
    <w:rsid w:val="00CE4A8F"/>
    <w:rsid w:val="00CF006E"/>
    <w:rsid w:val="00CF43BD"/>
    <w:rsid w:val="00CF7907"/>
    <w:rsid w:val="00D01738"/>
    <w:rsid w:val="00D11C20"/>
    <w:rsid w:val="00D2031B"/>
    <w:rsid w:val="00D2125E"/>
    <w:rsid w:val="00D218CB"/>
    <w:rsid w:val="00D25FE2"/>
    <w:rsid w:val="00D41F44"/>
    <w:rsid w:val="00D43252"/>
    <w:rsid w:val="00D51E7F"/>
    <w:rsid w:val="00D51F70"/>
    <w:rsid w:val="00D65605"/>
    <w:rsid w:val="00D672B4"/>
    <w:rsid w:val="00D67B55"/>
    <w:rsid w:val="00D67D0C"/>
    <w:rsid w:val="00D73B2A"/>
    <w:rsid w:val="00D75A57"/>
    <w:rsid w:val="00D7603F"/>
    <w:rsid w:val="00D81D6A"/>
    <w:rsid w:val="00D851BA"/>
    <w:rsid w:val="00D87FDD"/>
    <w:rsid w:val="00D90530"/>
    <w:rsid w:val="00D912D4"/>
    <w:rsid w:val="00D91C51"/>
    <w:rsid w:val="00D94ADB"/>
    <w:rsid w:val="00D975D0"/>
    <w:rsid w:val="00D978C6"/>
    <w:rsid w:val="00DA3C1C"/>
    <w:rsid w:val="00DA6E87"/>
    <w:rsid w:val="00DA784A"/>
    <w:rsid w:val="00DB10A4"/>
    <w:rsid w:val="00DB2A2B"/>
    <w:rsid w:val="00DB50DA"/>
    <w:rsid w:val="00DC072D"/>
    <w:rsid w:val="00DC1689"/>
    <w:rsid w:val="00DC1AF3"/>
    <w:rsid w:val="00DE6B56"/>
    <w:rsid w:val="00DF3EB1"/>
    <w:rsid w:val="00DF56E3"/>
    <w:rsid w:val="00E0288F"/>
    <w:rsid w:val="00E02B09"/>
    <w:rsid w:val="00E05143"/>
    <w:rsid w:val="00E07749"/>
    <w:rsid w:val="00E10B8D"/>
    <w:rsid w:val="00E219E9"/>
    <w:rsid w:val="00E425AA"/>
    <w:rsid w:val="00E4404A"/>
    <w:rsid w:val="00E44324"/>
    <w:rsid w:val="00E44CE5"/>
    <w:rsid w:val="00E46FC8"/>
    <w:rsid w:val="00E531BD"/>
    <w:rsid w:val="00E54002"/>
    <w:rsid w:val="00E561D1"/>
    <w:rsid w:val="00E56F00"/>
    <w:rsid w:val="00E622FD"/>
    <w:rsid w:val="00E665A2"/>
    <w:rsid w:val="00E71BC8"/>
    <w:rsid w:val="00E71E8B"/>
    <w:rsid w:val="00E7260F"/>
    <w:rsid w:val="00E72894"/>
    <w:rsid w:val="00E85BE3"/>
    <w:rsid w:val="00E87185"/>
    <w:rsid w:val="00E91750"/>
    <w:rsid w:val="00E96630"/>
    <w:rsid w:val="00EA01B7"/>
    <w:rsid w:val="00EA11B2"/>
    <w:rsid w:val="00EA58E6"/>
    <w:rsid w:val="00EA7AB3"/>
    <w:rsid w:val="00EB3709"/>
    <w:rsid w:val="00EB4E2F"/>
    <w:rsid w:val="00EB6074"/>
    <w:rsid w:val="00EC0B60"/>
    <w:rsid w:val="00EC75CC"/>
    <w:rsid w:val="00ED32A3"/>
    <w:rsid w:val="00ED4F37"/>
    <w:rsid w:val="00ED7A2A"/>
    <w:rsid w:val="00EE3C0D"/>
    <w:rsid w:val="00EE444B"/>
    <w:rsid w:val="00EE4D26"/>
    <w:rsid w:val="00EF1D7F"/>
    <w:rsid w:val="00EF5658"/>
    <w:rsid w:val="00EF57FE"/>
    <w:rsid w:val="00F02493"/>
    <w:rsid w:val="00F15D4F"/>
    <w:rsid w:val="00F22724"/>
    <w:rsid w:val="00F2536B"/>
    <w:rsid w:val="00F30951"/>
    <w:rsid w:val="00F33AB7"/>
    <w:rsid w:val="00F34583"/>
    <w:rsid w:val="00F346FF"/>
    <w:rsid w:val="00F34EA2"/>
    <w:rsid w:val="00F46B65"/>
    <w:rsid w:val="00F504DF"/>
    <w:rsid w:val="00F537E4"/>
    <w:rsid w:val="00F55791"/>
    <w:rsid w:val="00F55F35"/>
    <w:rsid w:val="00F5788E"/>
    <w:rsid w:val="00F70699"/>
    <w:rsid w:val="00F73FC8"/>
    <w:rsid w:val="00F7485D"/>
    <w:rsid w:val="00F811CB"/>
    <w:rsid w:val="00F81534"/>
    <w:rsid w:val="00F8291C"/>
    <w:rsid w:val="00F85425"/>
    <w:rsid w:val="00F86E80"/>
    <w:rsid w:val="00F91C6C"/>
    <w:rsid w:val="00FA271C"/>
    <w:rsid w:val="00FB709E"/>
    <w:rsid w:val="00FC1A57"/>
    <w:rsid w:val="00FC24BB"/>
    <w:rsid w:val="00FC58C4"/>
    <w:rsid w:val="00FC68B7"/>
    <w:rsid w:val="00FC6D58"/>
    <w:rsid w:val="00FD3C7E"/>
    <w:rsid w:val="00FD5C63"/>
    <w:rsid w:val="00FE5008"/>
    <w:rsid w:val="00FF1470"/>
    <w:rsid w:val="00FF43FE"/>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CDB71"/>
  <w15:docId w15:val="{569FC75D-AD12-41CE-80DF-4D902CEB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lsdException w:name="Table Theme" w:semiHidden="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213A4"/>
    <w:pPr>
      <w:suppressAutoHyphens/>
      <w:spacing w:line="240" w:lineRule="atLeast"/>
    </w:pPr>
    <w:rPr>
      <w:lang w:eastAsia="en-US"/>
    </w:rPr>
  </w:style>
  <w:style w:type="paragraph" w:styleId="Titolo1">
    <w:name w:val="heading 1"/>
    <w:aliases w:val="Table_G"/>
    <w:basedOn w:val="SingleTxtG"/>
    <w:next w:val="SingleTxtG"/>
    <w:qFormat/>
    <w:rsid w:val="00C213A4"/>
    <w:pPr>
      <w:spacing w:after="0" w:line="240" w:lineRule="auto"/>
      <w:ind w:right="0"/>
      <w:jc w:val="left"/>
      <w:outlineLvl w:val="0"/>
    </w:pPr>
  </w:style>
  <w:style w:type="paragraph" w:styleId="Titolo2">
    <w:name w:val="heading 2"/>
    <w:basedOn w:val="Normale"/>
    <w:next w:val="Normale"/>
    <w:qFormat/>
    <w:rsid w:val="00C213A4"/>
    <w:pPr>
      <w:spacing w:line="240" w:lineRule="auto"/>
      <w:outlineLvl w:val="1"/>
    </w:pPr>
  </w:style>
  <w:style w:type="paragraph" w:styleId="Titolo3">
    <w:name w:val="heading 3"/>
    <w:basedOn w:val="Normale"/>
    <w:next w:val="Normale"/>
    <w:qFormat/>
    <w:rsid w:val="00C213A4"/>
    <w:pPr>
      <w:spacing w:line="240" w:lineRule="auto"/>
      <w:outlineLvl w:val="2"/>
    </w:pPr>
  </w:style>
  <w:style w:type="paragraph" w:styleId="Titolo4">
    <w:name w:val="heading 4"/>
    <w:basedOn w:val="Normale"/>
    <w:next w:val="Normale"/>
    <w:qFormat/>
    <w:rsid w:val="00C213A4"/>
    <w:pPr>
      <w:spacing w:line="240" w:lineRule="auto"/>
      <w:outlineLvl w:val="3"/>
    </w:pPr>
  </w:style>
  <w:style w:type="paragraph" w:styleId="Titolo5">
    <w:name w:val="heading 5"/>
    <w:basedOn w:val="Normale"/>
    <w:next w:val="Normale"/>
    <w:qFormat/>
    <w:rsid w:val="00C213A4"/>
    <w:pPr>
      <w:spacing w:line="240" w:lineRule="auto"/>
      <w:outlineLvl w:val="4"/>
    </w:pPr>
  </w:style>
  <w:style w:type="paragraph" w:styleId="Titolo6">
    <w:name w:val="heading 6"/>
    <w:basedOn w:val="Normale"/>
    <w:next w:val="Normale"/>
    <w:qFormat/>
    <w:rsid w:val="00C213A4"/>
    <w:pPr>
      <w:spacing w:line="240" w:lineRule="auto"/>
      <w:outlineLvl w:val="5"/>
    </w:pPr>
  </w:style>
  <w:style w:type="paragraph" w:styleId="Titolo7">
    <w:name w:val="heading 7"/>
    <w:basedOn w:val="Normale"/>
    <w:next w:val="Normale"/>
    <w:qFormat/>
    <w:rsid w:val="00C213A4"/>
    <w:pPr>
      <w:spacing w:line="240" w:lineRule="auto"/>
      <w:outlineLvl w:val="6"/>
    </w:pPr>
  </w:style>
  <w:style w:type="paragraph" w:styleId="Titolo8">
    <w:name w:val="heading 8"/>
    <w:basedOn w:val="Normale"/>
    <w:next w:val="Normale"/>
    <w:qFormat/>
    <w:rsid w:val="00C213A4"/>
    <w:pPr>
      <w:spacing w:line="240" w:lineRule="auto"/>
      <w:outlineLvl w:val="7"/>
    </w:pPr>
  </w:style>
  <w:style w:type="paragraph" w:styleId="Titolo9">
    <w:name w:val="heading 9"/>
    <w:basedOn w:val="Normale"/>
    <w:next w:val="Normale"/>
    <w:qFormat/>
    <w:rsid w:val="00C213A4"/>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link w:val="SingleTxtGChar"/>
    <w:qFormat/>
    <w:rsid w:val="00C213A4"/>
    <w:pPr>
      <w:spacing w:after="120"/>
      <w:ind w:left="1134" w:right="1134"/>
      <w:jc w:val="both"/>
    </w:pPr>
  </w:style>
  <w:style w:type="paragraph" w:customStyle="1" w:styleId="HMG">
    <w:name w:val="_ H __M_G"/>
    <w:basedOn w:val="Normale"/>
    <w:next w:val="Normale"/>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C213A4"/>
    <w:pPr>
      <w:keepNext/>
      <w:keepLines/>
      <w:tabs>
        <w:tab w:val="right" w:pos="851"/>
      </w:tabs>
      <w:spacing w:before="360" w:after="240" w:line="300" w:lineRule="exact"/>
      <w:ind w:left="1134" w:right="1134" w:hanging="1134"/>
    </w:pPr>
    <w:rPr>
      <w:b/>
      <w:sz w:val="28"/>
    </w:rPr>
  </w:style>
  <w:style w:type="character" w:styleId="Rimandonotaapidipagina">
    <w:name w:val="footnote reference"/>
    <w:aliases w:val="4_G"/>
    <w:rsid w:val="00C213A4"/>
    <w:rPr>
      <w:rFonts w:ascii="Times New Roman" w:hAnsi="Times New Roman"/>
      <w:sz w:val="18"/>
      <w:vertAlign w:val="superscript"/>
    </w:rPr>
  </w:style>
  <w:style w:type="character" w:styleId="Rimandonotadichiusura">
    <w:name w:val="endnote reference"/>
    <w:aliases w:val="1_G"/>
    <w:rsid w:val="00C213A4"/>
    <w:rPr>
      <w:rFonts w:ascii="Times New Roman" w:hAnsi="Times New Roman"/>
      <w:sz w:val="18"/>
      <w:vertAlign w:val="superscript"/>
    </w:rPr>
  </w:style>
  <w:style w:type="paragraph" w:styleId="Intestazione">
    <w:name w:val="header"/>
    <w:aliases w:val="6_G"/>
    <w:basedOn w:val="Normale"/>
    <w:rsid w:val="00C213A4"/>
    <w:pPr>
      <w:pBdr>
        <w:bottom w:val="single" w:sz="4" w:space="4" w:color="auto"/>
      </w:pBdr>
      <w:spacing w:line="240" w:lineRule="auto"/>
    </w:pPr>
    <w:rPr>
      <w:b/>
      <w:sz w:val="18"/>
    </w:rPr>
  </w:style>
  <w:style w:type="table" w:styleId="Grigliatabella">
    <w:name w:val="Table Grid"/>
    <w:basedOn w:val="Tabellanormale"/>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ipertestuale">
    <w:name w:val="Hyperlink"/>
    <w:semiHidden/>
    <w:rsid w:val="00C213A4"/>
    <w:rPr>
      <w:color w:val="auto"/>
      <w:u w:val="none"/>
    </w:rPr>
  </w:style>
  <w:style w:type="character" w:styleId="Collegamentovisitato">
    <w:name w:val="FollowedHyperlink"/>
    <w:semiHidden/>
    <w:rsid w:val="00C213A4"/>
    <w:rPr>
      <w:color w:val="auto"/>
      <w:u w:val="none"/>
    </w:rPr>
  </w:style>
  <w:style w:type="paragraph" w:customStyle="1" w:styleId="SMG">
    <w:name w:val="__S_M_G"/>
    <w:basedOn w:val="Normale"/>
    <w:next w:val="Normale"/>
    <w:rsid w:val="00C213A4"/>
    <w:pPr>
      <w:keepNext/>
      <w:keepLines/>
      <w:spacing w:before="240" w:after="240" w:line="420" w:lineRule="exact"/>
      <w:ind w:left="1134" w:right="1134"/>
    </w:pPr>
    <w:rPr>
      <w:b/>
      <w:sz w:val="40"/>
    </w:rPr>
  </w:style>
  <w:style w:type="paragraph" w:customStyle="1" w:styleId="SLG">
    <w:name w:val="__S_L_G"/>
    <w:basedOn w:val="Normale"/>
    <w:next w:val="Normale"/>
    <w:rsid w:val="00C213A4"/>
    <w:pPr>
      <w:keepNext/>
      <w:keepLines/>
      <w:spacing w:before="240" w:after="240" w:line="580" w:lineRule="exact"/>
      <w:ind w:left="1134" w:right="1134"/>
    </w:pPr>
    <w:rPr>
      <w:b/>
      <w:sz w:val="56"/>
    </w:rPr>
  </w:style>
  <w:style w:type="paragraph" w:customStyle="1" w:styleId="SSG">
    <w:name w:val="__S_S_G"/>
    <w:basedOn w:val="Normale"/>
    <w:next w:val="Normale"/>
    <w:rsid w:val="00C213A4"/>
    <w:pPr>
      <w:keepNext/>
      <w:keepLines/>
      <w:spacing w:before="240" w:after="240" w:line="300" w:lineRule="exact"/>
      <w:ind w:left="1134" w:right="1134"/>
    </w:pPr>
    <w:rPr>
      <w:b/>
      <w:sz w:val="28"/>
    </w:rPr>
  </w:style>
  <w:style w:type="paragraph" w:styleId="Testonotaapidipagina">
    <w:name w:val="footnote text"/>
    <w:aliases w:val="5_G"/>
    <w:basedOn w:val="Normale"/>
    <w:link w:val="TestonotaapidipaginaCarattere"/>
    <w:rsid w:val="00C213A4"/>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C213A4"/>
  </w:style>
  <w:style w:type="character" w:styleId="Numeropagina">
    <w:name w:val="page number"/>
    <w:aliases w:val="7_G"/>
    <w:rsid w:val="00C213A4"/>
    <w:rPr>
      <w:rFonts w:ascii="Times New Roman" w:hAnsi="Times New Roman"/>
      <w:b/>
      <w:sz w:val="18"/>
    </w:rPr>
  </w:style>
  <w:style w:type="paragraph" w:customStyle="1" w:styleId="XLargeG">
    <w:name w:val="__XLarge_G"/>
    <w:basedOn w:val="Normale"/>
    <w:next w:val="Normale"/>
    <w:rsid w:val="00C213A4"/>
    <w:pPr>
      <w:keepNext/>
      <w:keepLines/>
      <w:spacing w:before="240" w:after="240" w:line="420" w:lineRule="exact"/>
      <w:ind w:left="1134" w:right="1134"/>
    </w:pPr>
    <w:rPr>
      <w:b/>
      <w:sz w:val="40"/>
    </w:rPr>
  </w:style>
  <w:style w:type="paragraph" w:customStyle="1" w:styleId="Bullet1G">
    <w:name w:val="_Bullet 1_G"/>
    <w:basedOn w:val="Normale"/>
    <w:rsid w:val="00C213A4"/>
    <w:pPr>
      <w:numPr>
        <w:numId w:val="1"/>
      </w:numPr>
      <w:spacing w:after="120"/>
      <w:ind w:right="1134"/>
      <w:jc w:val="both"/>
    </w:pPr>
  </w:style>
  <w:style w:type="paragraph" w:styleId="Pidipagina">
    <w:name w:val="footer"/>
    <w:aliases w:val="3_G"/>
    <w:basedOn w:val="Normale"/>
    <w:rsid w:val="00C213A4"/>
    <w:pPr>
      <w:spacing w:line="240" w:lineRule="auto"/>
    </w:pPr>
    <w:rPr>
      <w:sz w:val="16"/>
    </w:rPr>
  </w:style>
  <w:style w:type="paragraph" w:customStyle="1" w:styleId="Bullet2G">
    <w:name w:val="_Bullet 2_G"/>
    <w:basedOn w:val="Normale"/>
    <w:rsid w:val="00C213A4"/>
    <w:pPr>
      <w:numPr>
        <w:numId w:val="2"/>
      </w:numPr>
      <w:spacing w:after="120"/>
      <w:ind w:right="1134"/>
      <w:jc w:val="both"/>
    </w:pPr>
  </w:style>
  <w:style w:type="paragraph" w:customStyle="1" w:styleId="H1G">
    <w:name w:val="_ H_1_G"/>
    <w:basedOn w:val="Normale"/>
    <w:next w:val="Normale"/>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link w:val="H23GChar"/>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C213A4"/>
    <w:pPr>
      <w:keepNext/>
      <w:keepLines/>
      <w:tabs>
        <w:tab w:val="right" w:pos="851"/>
      </w:tabs>
      <w:spacing w:before="240" w:after="120" w:line="240" w:lineRule="exact"/>
      <w:ind w:left="1134" w:right="1134" w:hanging="1134"/>
    </w:pPr>
  </w:style>
  <w:style w:type="character" w:customStyle="1" w:styleId="TestonotaapidipaginaCarattere">
    <w:name w:val="Testo nota a piè di pagina Carattere"/>
    <w:aliases w:val="5_G Carattere"/>
    <w:link w:val="Testonotaapidipagina"/>
    <w:locked/>
    <w:rsid w:val="002335DD"/>
    <w:rPr>
      <w:sz w:val="18"/>
      <w:lang w:eastAsia="en-US"/>
    </w:rPr>
  </w:style>
  <w:style w:type="paragraph" w:styleId="Testofumetto">
    <w:name w:val="Balloon Text"/>
    <w:basedOn w:val="Normale"/>
    <w:link w:val="TestofumettoCarattere"/>
    <w:rsid w:val="00B0414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B0414F"/>
    <w:rPr>
      <w:rFonts w:ascii="Tahoma" w:hAnsi="Tahoma" w:cs="Tahoma"/>
      <w:sz w:val="16"/>
      <w:szCs w:val="16"/>
      <w:lang w:eastAsia="en-US"/>
    </w:rPr>
  </w:style>
  <w:style w:type="character" w:customStyle="1" w:styleId="SingleTxtGChar">
    <w:name w:val="_ Single Txt_G Char"/>
    <w:link w:val="SingleTxtG"/>
    <w:locked/>
    <w:rsid w:val="00753010"/>
    <w:rPr>
      <w:lang w:eastAsia="en-US"/>
    </w:rPr>
  </w:style>
  <w:style w:type="paragraph" w:styleId="Nessunaspaziatura">
    <w:name w:val="No Spacing"/>
    <w:aliases w:val="raccomandazioni"/>
    <w:qFormat/>
    <w:rsid w:val="00332F9A"/>
    <w:pPr>
      <w:numPr>
        <w:numId w:val="13"/>
      </w:numPr>
      <w:spacing w:after="120"/>
      <w:ind w:left="227" w:hanging="227"/>
    </w:pPr>
    <w:rPr>
      <w:rFonts w:ascii="Calibri" w:eastAsia="MS Mincho" w:hAnsi="Calibri"/>
      <w:sz w:val="24"/>
      <w:szCs w:val="24"/>
      <w:lang w:val="it-IT" w:eastAsia="it-IT"/>
    </w:rPr>
  </w:style>
  <w:style w:type="character" w:customStyle="1" w:styleId="apple-converted-space">
    <w:name w:val="apple-converted-space"/>
    <w:basedOn w:val="Carpredefinitoparagrafo"/>
    <w:rsid w:val="003F4D64"/>
  </w:style>
  <w:style w:type="character" w:customStyle="1" w:styleId="H23GChar">
    <w:name w:val="_ H_2/3_G Char"/>
    <w:link w:val="H23G"/>
    <w:locked/>
    <w:rsid w:val="0026275D"/>
    <w:rPr>
      <w:b/>
      <w:lang w:eastAsia="en-US"/>
    </w:rPr>
  </w:style>
  <w:style w:type="paragraph" w:styleId="Paragrafoelenco">
    <w:name w:val="List Paragraph"/>
    <w:basedOn w:val="Normale"/>
    <w:uiPriority w:val="34"/>
    <w:qFormat/>
    <w:rsid w:val="0026275D"/>
    <w:pPr>
      <w:ind w:left="720"/>
      <w:contextualSpacing/>
    </w:pPr>
  </w:style>
  <w:style w:type="character" w:styleId="Rimandocommento">
    <w:name w:val="annotation reference"/>
    <w:basedOn w:val="Carpredefinitoparagrafo"/>
    <w:semiHidden/>
    <w:unhideWhenUsed/>
    <w:rsid w:val="0085515D"/>
    <w:rPr>
      <w:sz w:val="16"/>
      <w:szCs w:val="16"/>
    </w:rPr>
  </w:style>
  <w:style w:type="paragraph" w:styleId="Testocommento">
    <w:name w:val="annotation text"/>
    <w:basedOn w:val="Normale"/>
    <w:link w:val="TestocommentoCarattere"/>
    <w:semiHidden/>
    <w:unhideWhenUsed/>
    <w:rsid w:val="0085515D"/>
    <w:pPr>
      <w:spacing w:line="240" w:lineRule="auto"/>
    </w:pPr>
  </w:style>
  <w:style w:type="character" w:customStyle="1" w:styleId="TestocommentoCarattere">
    <w:name w:val="Testo commento Carattere"/>
    <w:basedOn w:val="Carpredefinitoparagrafo"/>
    <w:link w:val="Testocommento"/>
    <w:semiHidden/>
    <w:rsid w:val="0085515D"/>
    <w:rPr>
      <w:lang w:eastAsia="en-US"/>
    </w:rPr>
  </w:style>
  <w:style w:type="paragraph" w:styleId="Soggettocommento">
    <w:name w:val="annotation subject"/>
    <w:basedOn w:val="Testocommento"/>
    <w:next w:val="Testocommento"/>
    <w:link w:val="SoggettocommentoCarattere"/>
    <w:semiHidden/>
    <w:unhideWhenUsed/>
    <w:rsid w:val="0085515D"/>
    <w:rPr>
      <w:b/>
      <w:bCs/>
    </w:rPr>
  </w:style>
  <w:style w:type="character" w:customStyle="1" w:styleId="SoggettocommentoCarattere">
    <w:name w:val="Soggetto commento Carattere"/>
    <w:basedOn w:val="TestocommentoCarattere"/>
    <w:link w:val="Soggettocommento"/>
    <w:semiHidden/>
    <w:rsid w:val="008551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29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P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E39DF-0CC0-48E5-AB84-43F133377F2D}">
  <ds:schemaRefs>
    <ds:schemaRef ds:uri="http://schemas.openxmlformats.org/officeDocument/2006/bibliography"/>
  </ds:schemaRefs>
</ds:datastoreItem>
</file>

<file path=customXml/itemProps2.xml><?xml version="1.0" encoding="utf-8"?>
<ds:datastoreItem xmlns:ds="http://schemas.openxmlformats.org/officeDocument/2006/customXml" ds:itemID="{EA813D3D-3DFE-40E3-8FBE-7F670FE70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79166C-72D0-4706-B50E-0C859D84409D}">
  <ds:schemaRefs>
    <ds:schemaRef ds:uri="http://schemas.microsoft.com/sharepoint/v3/contenttype/forms"/>
  </ds:schemaRefs>
</ds:datastoreItem>
</file>

<file path=customXml/itemProps4.xml><?xml version="1.0" encoding="utf-8"?>
<ds:datastoreItem xmlns:ds="http://schemas.openxmlformats.org/officeDocument/2006/customXml" ds:itemID="{BB8FBFAA-D8B4-4E2F-A599-E48D48A189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CRPD_E</Template>
  <TotalTime>1</TotalTime>
  <Pages>11</Pages>
  <Words>5174</Words>
  <Characters>29496</Characters>
  <Application>Microsoft Office Word</Application>
  <DocSecurity>0</DocSecurity>
  <Lines>245</Lines>
  <Paragraphs>69</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34601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Robert Ouko</dc:creator>
  <cp:lastModifiedBy>Master</cp:lastModifiedBy>
  <cp:revision>2</cp:revision>
  <cp:lastPrinted>2008-01-29T12:17:00Z</cp:lastPrinted>
  <dcterms:created xsi:type="dcterms:W3CDTF">2021-01-20T17:42:00Z</dcterms:created>
  <dcterms:modified xsi:type="dcterms:W3CDTF">2021-01-20T17:42:00Z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